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
        <w:gridCol w:w="856"/>
        <w:gridCol w:w="623"/>
        <w:gridCol w:w="156"/>
        <w:gridCol w:w="1415"/>
        <w:gridCol w:w="220"/>
        <w:gridCol w:w="94"/>
        <w:gridCol w:w="686"/>
        <w:gridCol w:w="855"/>
        <w:gridCol w:w="828"/>
        <w:gridCol w:w="779"/>
        <w:gridCol w:w="1181"/>
        <w:gridCol w:w="257"/>
        <w:gridCol w:w="262"/>
        <w:gridCol w:w="1079"/>
        <w:gridCol w:w="593"/>
        <w:gridCol w:w="211"/>
        <w:gridCol w:w="1461"/>
        <w:gridCol w:w="7"/>
        <w:gridCol w:w="53"/>
        <w:gridCol w:w="1614"/>
        <w:gridCol w:w="818"/>
      </w:tblGrid>
      <w:tr w14:paraId="36188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dxa"/>
            <w:gridSpan w:val="2"/>
            <w:vMerge w:val="restart"/>
            <w:vAlign w:val="center"/>
          </w:tcPr>
          <w:p w14:paraId="049B6DBB">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基</w:t>
            </w:r>
          </w:p>
          <w:p w14:paraId="6E6EF42B">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基基本情况</w:t>
            </w:r>
          </w:p>
          <w:p w14:paraId="2196C421">
            <w:pPr>
              <w:spacing w:line="280" w:lineRule="exact"/>
              <w:ind w:firstLine="422"/>
              <w:jc w:val="center"/>
              <w:rPr>
                <w:rFonts w:ascii="宋体" w:hAnsi="宋体" w:eastAsia="宋体" w:cs="宋体"/>
                <w:b/>
                <w:bCs/>
                <w:color w:val="000000" w:themeColor="text1"/>
                <w:szCs w:val="21"/>
                <w14:textFill>
                  <w14:solidFill>
                    <w14:schemeClr w14:val="tx1"/>
                  </w14:solidFill>
                </w14:textFill>
              </w:rPr>
            </w:pPr>
          </w:p>
        </w:tc>
        <w:tc>
          <w:tcPr>
            <w:tcW w:w="1479" w:type="dxa"/>
            <w:gridSpan w:val="2"/>
            <w:vAlign w:val="center"/>
          </w:tcPr>
          <w:p w14:paraId="2ECFF84E">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   名</w:t>
            </w:r>
          </w:p>
        </w:tc>
        <w:tc>
          <w:tcPr>
            <w:tcW w:w="1571" w:type="dxa"/>
            <w:gridSpan w:val="2"/>
            <w:vAlign w:val="center"/>
          </w:tcPr>
          <w:p w14:paraId="5E22100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李健</w:t>
            </w:r>
          </w:p>
        </w:tc>
        <w:tc>
          <w:tcPr>
            <w:tcW w:w="1000" w:type="dxa"/>
            <w:gridSpan w:val="3"/>
            <w:vAlign w:val="center"/>
          </w:tcPr>
          <w:p w14:paraId="7318DAE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性别</w:t>
            </w:r>
          </w:p>
        </w:tc>
        <w:tc>
          <w:tcPr>
            <w:tcW w:w="1683" w:type="dxa"/>
            <w:gridSpan w:val="2"/>
            <w:vAlign w:val="center"/>
          </w:tcPr>
          <w:p w14:paraId="0AE2332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男</w:t>
            </w:r>
          </w:p>
        </w:tc>
        <w:tc>
          <w:tcPr>
            <w:tcW w:w="2217" w:type="dxa"/>
            <w:gridSpan w:val="3"/>
            <w:vAlign w:val="center"/>
          </w:tcPr>
          <w:p w14:paraId="68362C3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出生年月</w:t>
            </w:r>
          </w:p>
        </w:tc>
        <w:tc>
          <w:tcPr>
            <w:tcW w:w="2145" w:type="dxa"/>
            <w:gridSpan w:val="4"/>
            <w:vAlign w:val="center"/>
          </w:tcPr>
          <w:p w14:paraId="6F0B4FE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1972年10月</w:t>
            </w:r>
          </w:p>
        </w:tc>
        <w:tc>
          <w:tcPr>
            <w:tcW w:w="1521" w:type="dxa"/>
            <w:gridSpan w:val="3"/>
            <w:vAlign w:val="center"/>
          </w:tcPr>
          <w:p w14:paraId="792F77C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参加工作时间</w:t>
            </w:r>
          </w:p>
        </w:tc>
        <w:tc>
          <w:tcPr>
            <w:tcW w:w="1614" w:type="dxa"/>
            <w:vAlign w:val="center"/>
          </w:tcPr>
          <w:p w14:paraId="7A3AFAC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1994年9月</w:t>
            </w:r>
          </w:p>
        </w:tc>
        <w:tc>
          <w:tcPr>
            <w:tcW w:w="818" w:type="dxa"/>
            <w:vMerge w:val="restart"/>
            <w:vAlign w:val="center"/>
          </w:tcPr>
          <w:p w14:paraId="29961F8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人事部门审核</w:t>
            </w:r>
          </w:p>
          <w:p w14:paraId="3F0C330A">
            <w:pPr>
              <w:spacing w:line="280" w:lineRule="exact"/>
              <w:jc w:val="center"/>
              <w:rPr>
                <w:rFonts w:ascii="宋体" w:hAnsi="宋体" w:eastAsia="宋体" w:cs="宋体"/>
                <w:color w:val="000000" w:themeColor="text1"/>
                <w:szCs w:val="21"/>
                <w14:textFill>
                  <w14:solidFill>
                    <w14:schemeClr w14:val="tx1"/>
                  </w14:solidFill>
                </w14:textFill>
              </w:rPr>
            </w:pPr>
          </w:p>
          <w:p w14:paraId="78D000DB">
            <w:pPr>
              <w:spacing w:line="280" w:lineRule="exact"/>
              <w:jc w:val="center"/>
              <w:rPr>
                <w:rFonts w:ascii="宋体" w:hAnsi="宋体" w:eastAsia="宋体" w:cs="宋体"/>
                <w:color w:val="000000" w:themeColor="text1"/>
                <w:szCs w:val="21"/>
                <w14:textFill>
                  <w14:solidFill>
                    <w14:schemeClr w14:val="tx1"/>
                  </w14:solidFill>
                </w14:textFill>
              </w:rPr>
            </w:pPr>
          </w:p>
          <w:p w14:paraId="1ADF32AE">
            <w:pPr>
              <w:spacing w:line="280" w:lineRule="exact"/>
              <w:jc w:val="center"/>
              <w:rPr>
                <w:rFonts w:ascii="宋体" w:hAnsi="宋体" w:eastAsia="宋体" w:cs="宋体"/>
                <w:color w:val="000000" w:themeColor="text1"/>
                <w:szCs w:val="21"/>
                <w14:textFill>
                  <w14:solidFill>
                    <w14:schemeClr w14:val="tx1"/>
                  </w14:solidFill>
                </w14:textFill>
              </w:rPr>
            </w:pPr>
          </w:p>
          <w:p w14:paraId="3A5413F0">
            <w:pPr>
              <w:spacing w:line="280" w:lineRule="exact"/>
              <w:jc w:val="center"/>
              <w:rPr>
                <w:rFonts w:ascii="宋体" w:hAnsi="宋体" w:eastAsia="宋体" w:cs="宋体"/>
                <w:color w:val="000000" w:themeColor="text1"/>
                <w:szCs w:val="21"/>
                <w14:textFill>
                  <w14:solidFill>
                    <w14:schemeClr w14:val="tx1"/>
                  </w14:solidFill>
                </w14:textFill>
              </w:rPr>
            </w:pPr>
          </w:p>
          <w:p w14:paraId="0D126C0F">
            <w:pPr>
              <w:spacing w:line="280" w:lineRule="exact"/>
              <w:jc w:val="center"/>
              <w:rPr>
                <w:rFonts w:ascii="宋体" w:hAnsi="宋体" w:eastAsia="宋体" w:cs="宋体"/>
                <w:color w:val="000000" w:themeColor="text1"/>
                <w:szCs w:val="21"/>
                <w14:textFill>
                  <w14:solidFill>
                    <w14:schemeClr w14:val="tx1"/>
                  </w14:solidFill>
                </w14:textFill>
              </w:rPr>
            </w:pPr>
          </w:p>
          <w:p w14:paraId="2B1FB2F3">
            <w:pPr>
              <w:spacing w:line="280" w:lineRule="exact"/>
              <w:jc w:val="center"/>
              <w:rPr>
                <w:rFonts w:ascii="宋体" w:hAnsi="宋体" w:eastAsia="宋体" w:cs="宋体"/>
                <w:color w:val="000000" w:themeColor="text1"/>
                <w:szCs w:val="21"/>
                <w14:textFill>
                  <w14:solidFill>
                    <w14:schemeClr w14:val="tx1"/>
                  </w14:solidFill>
                </w14:textFill>
              </w:rPr>
            </w:pPr>
          </w:p>
          <w:p w14:paraId="01882165">
            <w:pPr>
              <w:spacing w:line="280" w:lineRule="exact"/>
              <w:jc w:val="center"/>
              <w:rPr>
                <w:rFonts w:ascii="宋体" w:hAnsi="宋体" w:eastAsia="宋体" w:cs="宋体"/>
                <w:color w:val="000000" w:themeColor="text1"/>
                <w:szCs w:val="21"/>
                <w14:textFill>
                  <w14:solidFill>
                    <w14:schemeClr w14:val="tx1"/>
                  </w14:solidFill>
                </w14:textFill>
              </w:rPr>
            </w:pPr>
          </w:p>
          <w:p w14:paraId="5071E30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审核人签名并盖章</w:t>
            </w:r>
          </w:p>
        </w:tc>
      </w:tr>
      <w:tr w14:paraId="117F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0" w:type="dxa"/>
            <w:gridSpan w:val="2"/>
            <w:vMerge w:val="continue"/>
            <w:vAlign w:val="center"/>
          </w:tcPr>
          <w:p w14:paraId="5AA38183">
            <w:pPr>
              <w:spacing w:line="280" w:lineRule="exact"/>
              <w:ind w:firstLine="422"/>
              <w:jc w:val="center"/>
              <w:rPr>
                <w:rFonts w:ascii="宋体" w:hAnsi="宋体" w:eastAsia="宋体" w:cs="宋体"/>
                <w:b/>
                <w:bCs/>
                <w:color w:val="000000" w:themeColor="text1"/>
                <w:szCs w:val="21"/>
                <w14:textFill>
                  <w14:solidFill>
                    <w14:schemeClr w14:val="tx1"/>
                  </w14:solidFill>
                </w14:textFill>
              </w:rPr>
            </w:pPr>
          </w:p>
        </w:tc>
        <w:tc>
          <w:tcPr>
            <w:tcW w:w="1479" w:type="dxa"/>
            <w:gridSpan w:val="2"/>
            <w:vMerge w:val="restart"/>
            <w:vAlign w:val="center"/>
          </w:tcPr>
          <w:p w14:paraId="6A604F9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现任专业技术职称</w:t>
            </w:r>
          </w:p>
        </w:tc>
        <w:tc>
          <w:tcPr>
            <w:tcW w:w="1571" w:type="dxa"/>
            <w:gridSpan w:val="2"/>
            <w:vAlign w:val="center"/>
          </w:tcPr>
          <w:p w14:paraId="0B500E5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高级工程师</w:t>
            </w:r>
          </w:p>
        </w:tc>
        <w:tc>
          <w:tcPr>
            <w:tcW w:w="1000" w:type="dxa"/>
            <w:gridSpan w:val="3"/>
            <w:vMerge w:val="restart"/>
            <w:vAlign w:val="center"/>
          </w:tcPr>
          <w:p w14:paraId="2425E24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获得</w:t>
            </w:r>
          </w:p>
          <w:p w14:paraId="5B5211A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时间</w:t>
            </w:r>
          </w:p>
        </w:tc>
        <w:tc>
          <w:tcPr>
            <w:tcW w:w="1683" w:type="dxa"/>
            <w:gridSpan w:val="2"/>
            <w:vAlign w:val="center"/>
          </w:tcPr>
          <w:p w14:paraId="6E0704E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2004年10月</w:t>
            </w:r>
          </w:p>
        </w:tc>
        <w:tc>
          <w:tcPr>
            <w:tcW w:w="2217" w:type="dxa"/>
            <w:gridSpan w:val="3"/>
            <w:vMerge w:val="restart"/>
            <w:vAlign w:val="center"/>
          </w:tcPr>
          <w:p w14:paraId="7DF3F27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从事专业</w:t>
            </w:r>
          </w:p>
        </w:tc>
        <w:tc>
          <w:tcPr>
            <w:tcW w:w="2145" w:type="dxa"/>
            <w:gridSpan w:val="4"/>
            <w:vMerge w:val="restart"/>
            <w:vAlign w:val="center"/>
          </w:tcPr>
          <w:p w14:paraId="46A81EF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计算机</w:t>
            </w:r>
          </w:p>
        </w:tc>
        <w:tc>
          <w:tcPr>
            <w:tcW w:w="1521" w:type="dxa"/>
            <w:gridSpan w:val="3"/>
            <w:vMerge w:val="restart"/>
            <w:vAlign w:val="center"/>
          </w:tcPr>
          <w:p w14:paraId="5D2B154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是否破格</w:t>
            </w:r>
          </w:p>
        </w:tc>
        <w:tc>
          <w:tcPr>
            <w:tcW w:w="1614" w:type="dxa"/>
            <w:vMerge w:val="restart"/>
            <w:vAlign w:val="center"/>
          </w:tcPr>
          <w:p w14:paraId="6C51DC3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否</w:t>
            </w:r>
          </w:p>
        </w:tc>
        <w:tc>
          <w:tcPr>
            <w:tcW w:w="818" w:type="dxa"/>
            <w:vMerge w:val="continue"/>
            <w:vAlign w:val="center"/>
          </w:tcPr>
          <w:p w14:paraId="3E98DA2B">
            <w:pPr>
              <w:spacing w:line="280" w:lineRule="exact"/>
              <w:jc w:val="center"/>
              <w:rPr>
                <w:rFonts w:ascii="宋体" w:hAnsi="宋体" w:eastAsia="宋体" w:cs="宋体"/>
                <w:color w:val="000000" w:themeColor="text1"/>
                <w:szCs w:val="21"/>
                <w14:textFill>
                  <w14:solidFill>
                    <w14:schemeClr w14:val="tx1"/>
                  </w14:solidFill>
                </w14:textFill>
              </w:rPr>
            </w:pPr>
          </w:p>
        </w:tc>
      </w:tr>
      <w:tr w14:paraId="3CB0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0" w:type="dxa"/>
            <w:gridSpan w:val="2"/>
            <w:vMerge w:val="continue"/>
            <w:vAlign w:val="center"/>
          </w:tcPr>
          <w:p w14:paraId="779CDF1F">
            <w:pPr>
              <w:spacing w:line="280" w:lineRule="exact"/>
              <w:jc w:val="center"/>
              <w:rPr>
                <w:rFonts w:ascii="宋体" w:hAnsi="宋体" w:eastAsia="宋体" w:cs="宋体"/>
                <w:color w:val="000000" w:themeColor="text1"/>
                <w:szCs w:val="21"/>
                <w14:textFill>
                  <w14:solidFill>
                    <w14:schemeClr w14:val="tx1"/>
                  </w14:solidFill>
                </w14:textFill>
              </w:rPr>
            </w:pPr>
          </w:p>
        </w:tc>
        <w:tc>
          <w:tcPr>
            <w:tcW w:w="1479" w:type="dxa"/>
            <w:gridSpan w:val="2"/>
            <w:vMerge w:val="continue"/>
            <w:vAlign w:val="center"/>
          </w:tcPr>
          <w:p w14:paraId="4463BD67">
            <w:pPr>
              <w:spacing w:line="280" w:lineRule="exact"/>
              <w:jc w:val="center"/>
              <w:rPr>
                <w:rFonts w:ascii="宋体" w:hAnsi="宋体" w:eastAsia="宋体" w:cs="宋体"/>
                <w:color w:val="000000" w:themeColor="text1"/>
                <w:szCs w:val="21"/>
                <w14:textFill>
                  <w14:solidFill>
                    <w14:schemeClr w14:val="tx1"/>
                  </w14:solidFill>
                </w14:textFill>
              </w:rPr>
            </w:pPr>
          </w:p>
        </w:tc>
        <w:tc>
          <w:tcPr>
            <w:tcW w:w="1571" w:type="dxa"/>
            <w:gridSpan w:val="2"/>
            <w:vAlign w:val="center"/>
          </w:tcPr>
          <w:p w14:paraId="6FC3D0F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副教授</w:t>
            </w:r>
          </w:p>
        </w:tc>
        <w:tc>
          <w:tcPr>
            <w:tcW w:w="1000" w:type="dxa"/>
            <w:gridSpan w:val="3"/>
            <w:vMerge w:val="continue"/>
            <w:vAlign w:val="center"/>
          </w:tcPr>
          <w:p w14:paraId="52FE3D04">
            <w:pPr>
              <w:spacing w:line="280" w:lineRule="exact"/>
              <w:jc w:val="center"/>
              <w:rPr>
                <w:rFonts w:ascii="宋体" w:hAnsi="宋体" w:eastAsia="宋体" w:cs="宋体"/>
                <w:color w:val="000000" w:themeColor="text1"/>
                <w:szCs w:val="21"/>
                <w14:textFill>
                  <w14:solidFill>
                    <w14:schemeClr w14:val="tx1"/>
                  </w14:solidFill>
                </w14:textFill>
              </w:rPr>
            </w:pPr>
          </w:p>
        </w:tc>
        <w:tc>
          <w:tcPr>
            <w:tcW w:w="1683" w:type="dxa"/>
            <w:gridSpan w:val="2"/>
            <w:vAlign w:val="center"/>
          </w:tcPr>
          <w:p w14:paraId="1C03A4F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2007年10月</w:t>
            </w:r>
          </w:p>
        </w:tc>
        <w:tc>
          <w:tcPr>
            <w:tcW w:w="2217" w:type="dxa"/>
            <w:gridSpan w:val="3"/>
            <w:vMerge w:val="continue"/>
            <w:vAlign w:val="center"/>
          </w:tcPr>
          <w:p w14:paraId="09610B2D">
            <w:pPr>
              <w:spacing w:line="280" w:lineRule="exact"/>
              <w:jc w:val="center"/>
              <w:rPr>
                <w:rFonts w:ascii="宋体" w:hAnsi="宋体" w:eastAsia="宋体" w:cs="宋体"/>
                <w:color w:val="000000" w:themeColor="text1"/>
                <w:szCs w:val="21"/>
                <w14:textFill>
                  <w14:solidFill>
                    <w14:schemeClr w14:val="tx1"/>
                  </w14:solidFill>
                </w14:textFill>
              </w:rPr>
            </w:pPr>
          </w:p>
        </w:tc>
        <w:tc>
          <w:tcPr>
            <w:tcW w:w="2145" w:type="dxa"/>
            <w:gridSpan w:val="4"/>
            <w:vMerge w:val="continue"/>
            <w:vAlign w:val="center"/>
          </w:tcPr>
          <w:p w14:paraId="040AA24F">
            <w:pPr>
              <w:spacing w:line="280" w:lineRule="exact"/>
              <w:jc w:val="center"/>
              <w:rPr>
                <w:rFonts w:ascii="宋体" w:hAnsi="宋体" w:eastAsia="宋体" w:cs="宋体"/>
                <w:color w:val="000000" w:themeColor="text1"/>
                <w:szCs w:val="21"/>
                <w14:textFill>
                  <w14:solidFill>
                    <w14:schemeClr w14:val="tx1"/>
                  </w14:solidFill>
                </w14:textFill>
              </w:rPr>
            </w:pPr>
          </w:p>
        </w:tc>
        <w:tc>
          <w:tcPr>
            <w:tcW w:w="1521" w:type="dxa"/>
            <w:gridSpan w:val="3"/>
            <w:vMerge w:val="continue"/>
            <w:vAlign w:val="center"/>
          </w:tcPr>
          <w:p w14:paraId="44D45467">
            <w:pPr>
              <w:spacing w:line="280" w:lineRule="exact"/>
              <w:jc w:val="center"/>
              <w:rPr>
                <w:rFonts w:ascii="宋体" w:hAnsi="宋体" w:eastAsia="宋体" w:cs="宋体"/>
                <w:color w:val="000000" w:themeColor="text1"/>
                <w:szCs w:val="21"/>
                <w14:textFill>
                  <w14:solidFill>
                    <w14:schemeClr w14:val="tx1"/>
                  </w14:solidFill>
                </w14:textFill>
              </w:rPr>
            </w:pPr>
          </w:p>
        </w:tc>
        <w:tc>
          <w:tcPr>
            <w:tcW w:w="1614" w:type="dxa"/>
            <w:vMerge w:val="continue"/>
            <w:vAlign w:val="center"/>
          </w:tcPr>
          <w:p w14:paraId="1EE30946">
            <w:pPr>
              <w:spacing w:line="280" w:lineRule="exact"/>
              <w:jc w:val="center"/>
              <w:rPr>
                <w:rFonts w:ascii="宋体" w:hAnsi="宋体" w:eastAsia="宋体" w:cs="宋体"/>
                <w:color w:val="000000" w:themeColor="text1"/>
                <w:szCs w:val="21"/>
                <w14:textFill>
                  <w14:solidFill>
                    <w14:schemeClr w14:val="tx1"/>
                  </w14:solidFill>
                </w14:textFill>
              </w:rPr>
            </w:pPr>
          </w:p>
        </w:tc>
        <w:tc>
          <w:tcPr>
            <w:tcW w:w="818" w:type="dxa"/>
            <w:vMerge w:val="continue"/>
            <w:vAlign w:val="center"/>
          </w:tcPr>
          <w:p w14:paraId="48D0EA6C">
            <w:pPr>
              <w:spacing w:line="280" w:lineRule="exact"/>
              <w:jc w:val="center"/>
              <w:rPr>
                <w:rFonts w:ascii="宋体" w:hAnsi="宋体" w:eastAsia="宋体" w:cs="宋体"/>
                <w:color w:val="000000" w:themeColor="text1"/>
                <w:szCs w:val="21"/>
                <w14:textFill>
                  <w14:solidFill>
                    <w14:schemeClr w14:val="tx1"/>
                  </w14:solidFill>
                </w14:textFill>
              </w:rPr>
            </w:pPr>
          </w:p>
        </w:tc>
      </w:tr>
      <w:tr w14:paraId="2917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dxa"/>
            <w:gridSpan w:val="2"/>
            <w:vMerge w:val="continue"/>
            <w:vAlign w:val="center"/>
          </w:tcPr>
          <w:p w14:paraId="44E5673F">
            <w:pPr>
              <w:spacing w:line="280" w:lineRule="exact"/>
              <w:ind w:firstLine="422"/>
              <w:jc w:val="center"/>
              <w:rPr>
                <w:rFonts w:ascii="宋体" w:hAnsi="宋体" w:eastAsia="宋体" w:cs="宋体"/>
                <w:b/>
                <w:bCs/>
                <w:color w:val="000000" w:themeColor="text1"/>
                <w:szCs w:val="21"/>
                <w14:textFill>
                  <w14:solidFill>
                    <w14:schemeClr w14:val="tx1"/>
                  </w14:solidFill>
                </w14:textFill>
              </w:rPr>
            </w:pPr>
          </w:p>
        </w:tc>
        <w:tc>
          <w:tcPr>
            <w:tcW w:w="5733" w:type="dxa"/>
            <w:gridSpan w:val="9"/>
            <w:vAlign w:val="center"/>
          </w:tcPr>
          <w:p w14:paraId="51529D79">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学习经历（从高中填起）</w:t>
            </w:r>
          </w:p>
        </w:tc>
        <w:tc>
          <w:tcPr>
            <w:tcW w:w="7497" w:type="dxa"/>
            <w:gridSpan w:val="11"/>
            <w:vAlign w:val="center"/>
          </w:tcPr>
          <w:p w14:paraId="2E36424E">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工作经历</w:t>
            </w:r>
          </w:p>
        </w:tc>
        <w:tc>
          <w:tcPr>
            <w:tcW w:w="818" w:type="dxa"/>
            <w:vMerge w:val="continue"/>
            <w:vAlign w:val="center"/>
          </w:tcPr>
          <w:p w14:paraId="28D8B7F4">
            <w:pPr>
              <w:spacing w:line="280" w:lineRule="exact"/>
              <w:jc w:val="center"/>
              <w:rPr>
                <w:rFonts w:ascii="宋体" w:hAnsi="宋体" w:eastAsia="宋体" w:cs="宋体"/>
                <w:color w:val="000000" w:themeColor="text1"/>
                <w:szCs w:val="21"/>
                <w14:textFill>
                  <w14:solidFill>
                    <w14:schemeClr w14:val="tx1"/>
                  </w14:solidFill>
                </w14:textFill>
              </w:rPr>
            </w:pPr>
          </w:p>
        </w:tc>
      </w:tr>
      <w:tr w14:paraId="60FD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dxa"/>
            <w:gridSpan w:val="2"/>
            <w:vMerge w:val="continue"/>
            <w:vAlign w:val="center"/>
          </w:tcPr>
          <w:p w14:paraId="3693A164">
            <w:pPr>
              <w:spacing w:line="280" w:lineRule="exact"/>
              <w:jc w:val="center"/>
              <w:rPr>
                <w:rFonts w:ascii="宋体" w:hAnsi="宋体" w:eastAsia="宋体" w:cs="宋体"/>
                <w:color w:val="000000" w:themeColor="text1"/>
                <w:szCs w:val="21"/>
                <w14:textFill>
                  <w14:solidFill>
                    <w14:schemeClr w14:val="tx1"/>
                  </w14:solidFill>
                </w14:textFill>
              </w:rPr>
            </w:pPr>
          </w:p>
        </w:tc>
        <w:tc>
          <w:tcPr>
            <w:tcW w:w="5733" w:type="dxa"/>
            <w:gridSpan w:val="9"/>
            <w:vAlign w:val="center"/>
          </w:tcPr>
          <w:p w14:paraId="754522E5">
            <w:pPr>
              <w:spacing w:line="280" w:lineRule="exact"/>
              <w:ind w:firstLine="372" w:firstLineChars="200"/>
              <w:rPr>
                <w:rFonts w:ascii="宋体" w:hAnsi="宋体" w:eastAsia="宋体" w:cs="宋体"/>
                <w:color w:val="000000" w:themeColor="text1"/>
                <w:spacing w:val="-12"/>
                <w:szCs w:val="21"/>
                <w14:textFill>
                  <w14:solidFill>
                    <w14:schemeClr w14:val="tx1"/>
                  </w14:solidFill>
                </w14:textFill>
              </w:rPr>
            </w:pPr>
            <w:r>
              <w:rPr>
                <w:rFonts w:hint="eastAsia" w:ascii="宋体" w:hAnsi="宋体" w:eastAsia="宋体" w:cs="宋体"/>
                <w:color w:val="000000" w:themeColor="text1"/>
                <w:spacing w:val="-12"/>
                <w:szCs w:val="21"/>
                <w14:textFill>
                  <w14:solidFill>
                    <w14:schemeClr w14:val="tx1"/>
                  </w14:solidFill>
                </w14:textFill>
              </w:rPr>
              <w:t>1989年9月，就读于屈原中学，高中毕业；</w:t>
            </w:r>
          </w:p>
          <w:p w14:paraId="7BFB381C">
            <w:pPr>
              <w:spacing w:line="280" w:lineRule="exact"/>
              <w:ind w:firstLine="372" w:firstLineChars="200"/>
              <w:rPr>
                <w:rFonts w:ascii="宋体" w:hAnsi="宋体" w:eastAsia="宋体" w:cs="宋体"/>
                <w:color w:val="000000" w:themeColor="text1"/>
                <w:spacing w:val="-12"/>
                <w:szCs w:val="21"/>
                <w14:textFill>
                  <w14:solidFill>
                    <w14:schemeClr w14:val="tx1"/>
                  </w14:solidFill>
                </w14:textFill>
              </w:rPr>
            </w:pPr>
            <w:r>
              <w:rPr>
                <w:rFonts w:hint="eastAsia" w:ascii="宋体" w:hAnsi="宋体" w:eastAsia="宋体" w:cs="宋体"/>
                <w:color w:val="000000" w:themeColor="text1"/>
                <w:spacing w:val="-12"/>
                <w:szCs w:val="21"/>
                <w14:textFill>
                  <w14:solidFill>
                    <w14:schemeClr w14:val="tx1"/>
                  </w14:solidFill>
                </w14:textFill>
              </w:rPr>
              <w:t>1992年9月，就读于南京理工大学计算机应用专业，专科学历；</w:t>
            </w:r>
          </w:p>
          <w:p w14:paraId="3B82C111">
            <w:pPr>
              <w:spacing w:line="280" w:lineRule="exact"/>
              <w:ind w:firstLine="37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pacing w:val="-12"/>
                <w:szCs w:val="21"/>
                <w14:textFill>
                  <w14:solidFill>
                    <w14:schemeClr w14:val="tx1"/>
                  </w14:solidFill>
                </w14:textFill>
              </w:rPr>
              <w:t>1996年9月，就读于</w:t>
            </w:r>
            <w:r>
              <w:rPr>
                <w:rFonts w:hint="eastAsia" w:ascii="宋体" w:hAnsi="宋体" w:eastAsia="宋体" w:cs="宋体"/>
                <w:color w:val="000000" w:themeColor="text1"/>
                <w:szCs w:val="21"/>
                <w14:textFill>
                  <w14:solidFill>
                    <w14:schemeClr w14:val="tx1"/>
                  </w14:solidFill>
                </w14:textFill>
              </w:rPr>
              <w:t>湖南大学计算机及应用专业，本科学历，工学学士学位；</w:t>
            </w:r>
          </w:p>
          <w:p w14:paraId="73BDA1AB">
            <w:pPr>
              <w:spacing w:line="280" w:lineRule="exact"/>
              <w:ind w:firstLine="37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pacing w:val="-12"/>
                <w:szCs w:val="21"/>
                <w14:textFill>
                  <w14:solidFill>
                    <w14:schemeClr w14:val="tx1"/>
                  </w14:solidFill>
                </w14:textFill>
              </w:rPr>
              <w:t>2002年1月，就读于湖南大学计算机技术专业，工程硕士学位。</w:t>
            </w:r>
          </w:p>
          <w:p w14:paraId="4FCA9030">
            <w:pPr>
              <w:spacing w:line="280" w:lineRule="exact"/>
              <w:ind w:firstLine="420" w:firstLineChars="200"/>
              <w:rPr>
                <w:rFonts w:ascii="宋体" w:hAnsi="宋体" w:eastAsia="宋体" w:cs="宋体"/>
                <w:color w:val="000000" w:themeColor="text1"/>
                <w:szCs w:val="21"/>
                <w14:textFill>
                  <w14:solidFill>
                    <w14:schemeClr w14:val="tx1"/>
                  </w14:solidFill>
                </w14:textFill>
              </w:rPr>
            </w:pPr>
          </w:p>
        </w:tc>
        <w:tc>
          <w:tcPr>
            <w:tcW w:w="7497" w:type="dxa"/>
            <w:gridSpan w:val="11"/>
            <w:vAlign w:val="center"/>
          </w:tcPr>
          <w:p w14:paraId="48121A0E">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1994年9月，岳阳市机电中专学校，计算机教师从事计算机教学工作</w:t>
            </w:r>
          </w:p>
          <w:p w14:paraId="734047E1">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1999年10月，岳阳广播电视大学，计算机教师从事计算机教学工作</w:t>
            </w:r>
          </w:p>
          <w:p w14:paraId="091A3D3A">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pacing w:val="-6"/>
                <w:szCs w:val="21"/>
                <w14:textFill>
                  <w14:solidFill>
                    <w14:schemeClr w14:val="tx1"/>
                  </w14:solidFill>
                </w14:textFill>
              </w:rPr>
              <w:t>05年12月，岳阳广播电视大学，开放教育学院院长助理从事教学及管理工作</w:t>
            </w:r>
          </w:p>
          <w:p w14:paraId="36E0F39B">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2006年12月，岳阳广播电视大学，教务科副科长从事教学及管理工作</w:t>
            </w:r>
          </w:p>
          <w:p w14:paraId="22875951">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2009年1月， 岳阳广播电视大学，党政办公室副主任从事教学及管理工作</w:t>
            </w:r>
          </w:p>
          <w:p w14:paraId="15ECAD70">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2010年7月，岳阳广播电视大学，党政办公室主任从事教学及管理工作</w:t>
            </w:r>
          </w:p>
          <w:p w14:paraId="4C55D133">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2012年3 月，岳阳广播电视大学，开放教育处主任从事教学及管理工作</w:t>
            </w:r>
          </w:p>
          <w:p w14:paraId="19A74D46">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2014年7月，岳阳广播电视大学，开放教育学院院长从事教学及管理工作</w:t>
            </w:r>
          </w:p>
          <w:p w14:paraId="21464F94">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2017年1月，岳阳广播电视大学，二级法人单位：岳阳市网络工程职业技术学校校长从事教学及管理工作</w:t>
            </w:r>
          </w:p>
          <w:p w14:paraId="016E3ACA">
            <w:pPr>
              <w:spacing w:line="28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2022年8月，岳阳开放大学，党委委员、副校长从事教学及管理工作</w:t>
            </w:r>
          </w:p>
        </w:tc>
        <w:tc>
          <w:tcPr>
            <w:tcW w:w="818" w:type="dxa"/>
            <w:vMerge w:val="continue"/>
            <w:vAlign w:val="center"/>
          </w:tcPr>
          <w:p w14:paraId="11F7F75D">
            <w:pPr>
              <w:spacing w:line="280" w:lineRule="exact"/>
              <w:jc w:val="center"/>
              <w:rPr>
                <w:rFonts w:ascii="宋体" w:hAnsi="宋体" w:eastAsia="宋体" w:cs="宋体"/>
                <w:color w:val="000000" w:themeColor="text1"/>
                <w:szCs w:val="21"/>
                <w14:textFill>
                  <w14:solidFill>
                    <w14:schemeClr w14:val="tx1"/>
                  </w14:solidFill>
                </w14:textFill>
              </w:rPr>
            </w:pPr>
          </w:p>
        </w:tc>
      </w:tr>
      <w:tr w14:paraId="6BDD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0" w:type="dxa"/>
            <w:gridSpan w:val="2"/>
            <w:vMerge w:val="continue"/>
            <w:vAlign w:val="center"/>
          </w:tcPr>
          <w:p w14:paraId="736B5AFA">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3"/>
            <w:vAlign w:val="center"/>
          </w:tcPr>
          <w:p w14:paraId="02103C6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最高学历</w:t>
            </w:r>
          </w:p>
        </w:tc>
        <w:tc>
          <w:tcPr>
            <w:tcW w:w="1635" w:type="dxa"/>
            <w:gridSpan w:val="2"/>
            <w:vAlign w:val="center"/>
          </w:tcPr>
          <w:p w14:paraId="43E161F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研究生</w:t>
            </w:r>
          </w:p>
        </w:tc>
        <w:tc>
          <w:tcPr>
            <w:tcW w:w="1635" w:type="dxa"/>
            <w:gridSpan w:val="3"/>
            <w:vAlign w:val="center"/>
          </w:tcPr>
          <w:p w14:paraId="5F00BE3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最高学位</w:t>
            </w:r>
          </w:p>
        </w:tc>
        <w:tc>
          <w:tcPr>
            <w:tcW w:w="828" w:type="dxa"/>
            <w:vAlign w:val="center"/>
          </w:tcPr>
          <w:p w14:paraId="73BAE96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硕士</w:t>
            </w:r>
          </w:p>
        </w:tc>
        <w:tc>
          <w:tcPr>
            <w:tcW w:w="2479" w:type="dxa"/>
            <w:gridSpan w:val="4"/>
            <w:vAlign w:val="center"/>
          </w:tcPr>
          <w:p w14:paraId="022D5CB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外语水平</w:t>
            </w:r>
          </w:p>
        </w:tc>
        <w:tc>
          <w:tcPr>
            <w:tcW w:w="1672" w:type="dxa"/>
            <w:gridSpan w:val="2"/>
            <w:vAlign w:val="center"/>
          </w:tcPr>
          <w:p w14:paraId="4AA2A11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A级</w:t>
            </w:r>
          </w:p>
        </w:tc>
        <w:tc>
          <w:tcPr>
            <w:tcW w:w="1672" w:type="dxa"/>
            <w:gridSpan w:val="2"/>
            <w:vAlign w:val="center"/>
          </w:tcPr>
          <w:p w14:paraId="63501FB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计算机水平</w:t>
            </w:r>
          </w:p>
        </w:tc>
        <w:tc>
          <w:tcPr>
            <w:tcW w:w="1674" w:type="dxa"/>
            <w:gridSpan w:val="3"/>
            <w:vAlign w:val="center"/>
          </w:tcPr>
          <w:p w14:paraId="5AF074D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818" w:type="dxa"/>
            <w:vMerge w:val="continue"/>
            <w:vAlign w:val="center"/>
          </w:tcPr>
          <w:p w14:paraId="40694A94">
            <w:pPr>
              <w:spacing w:line="280" w:lineRule="exact"/>
              <w:jc w:val="center"/>
              <w:rPr>
                <w:rFonts w:ascii="宋体" w:hAnsi="宋体" w:eastAsia="宋体" w:cs="宋体"/>
                <w:color w:val="000000" w:themeColor="text1"/>
                <w:szCs w:val="21"/>
                <w14:textFill>
                  <w14:solidFill>
                    <w14:schemeClr w14:val="tx1"/>
                  </w14:solidFill>
                </w14:textFill>
              </w:rPr>
            </w:pPr>
          </w:p>
        </w:tc>
      </w:tr>
      <w:tr w14:paraId="2DE5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0" w:type="dxa"/>
            <w:gridSpan w:val="2"/>
            <w:vMerge w:val="continue"/>
            <w:vAlign w:val="center"/>
          </w:tcPr>
          <w:p w14:paraId="4EC1B368">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3"/>
            <w:vMerge w:val="restart"/>
            <w:vAlign w:val="center"/>
          </w:tcPr>
          <w:p w14:paraId="4C90E2F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近五年继续</w:t>
            </w:r>
          </w:p>
          <w:p w14:paraId="1C9B02D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教育情况</w:t>
            </w:r>
          </w:p>
        </w:tc>
        <w:tc>
          <w:tcPr>
            <w:tcW w:w="1635" w:type="dxa"/>
            <w:gridSpan w:val="2"/>
            <w:vAlign w:val="center"/>
          </w:tcPr>
          <w:p w14:paraId="54734AB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2019年度</w:t>
            </w:r>
          </w:p>
        </w:tc>
        <w:tc>
          <w:tcPr>
            <w:tcW w:w="1635" w:type="dxa"/>
            <w:gridSpan w:val="3"/>
            <w:vAlign w:val="center"/>
          </w:tcPr>
          <w:p w14:paraId="3B1B10F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2020年度</w:t>
            </w:r>
          </w:p>
        </w:tc>
        <w:tc>
          <w:tcPr>
            <w:tcW w:w="828" w:type="dxa"/>
            <w:vAlign w:val="center"/>
          </w:tcPr>
          <w:p w14:paraId="6530661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2021年度</w:t>
            </w:r>
          </w:p>
        </w:tc>
        <w:tc>
          <w:tcPr>
            <w:tcW w:w="2479" w:type="dxa"/>
            <w:gridSpan w:val="4"/>
            <w:vAlign w:val="center"/>
          </w:tcPr>
          <w:p w14:paraId="65D4551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2022年度</w:t>
            </w:r>
          </w:p>
        </w:tc>
        <w:tc>
          <w:tcPr>
            <w:tcW w:w="1672" w:type="dxa"/>
            <w:gridSpan w:val="2"/>
            <w:vAlign w:val="center"/>
          </w:tcPr>
          <w:p w14:paraId="5C54CDA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2023年度</w:t>
            </w:r>
          </w:p>
        </w:tc>
        <w:tc>
          <w:tcPr>
            <w:tcW w:w="3346" w:type="dxa"/>
            <w:gridSpan w:val="5"/>
            <w:vAlign w:val="center"/>
          </w:tcPr>
          <w:p w14:paraId="513E876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继续教育合格证书编号</w:t>
            </w:r>
          </w:p>
        </w:tc>
        <w:tc>
          <w:tcPr>
            <w:tcW w:w="818" w:type="dxa"/>
            <w:vMerge w:val="continue"/>
            <w:vAlign w:val="center"/>
          </w:tcPr>
          <w:p w14:paraId="15465371">
            <w:pPr>
              <w:spacing w:line="280" w:lineRule="exact"/>
              <w:jc w:val="center"/>
              <w:rPr>
                <w:rFonts w:ascii="宋体" w:hAnsi="宋体" w:eastAsia="宋体" w:cs="宋体"/>
                <w:color w:val="000000" w:themeColor="text1"/>
                <w:szCs w:val="21"/>
                <w14:textFill>
                  <w14:solidFill>
                    <w14:schemeClr w14:val="tx1"/>
                  </w14:solidFill>
                </w14:textFill>
              </w:rPr>
            </w:pPr>
          </w:p>
        </w:tc>
      </w:tr>
      <w:tr w14:paraId="40C8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0" w:type="dxa"/>
            <w:gridSpan w:val="2"/>
            <w:vMerge w:val="continue"/>
            <w:vAlign w:val="center"/>
          </w:tcPr>
          <w:p w14:paraId="48E1FBF5">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3"/>
            <w:vMerge w:val="continue"/>
            <w:vAlign w:val="center"/>
          </w:tcPr>
          <w:p w14:paraId="2604042F">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2"/>
            <w:vAlign w:val="center"/>
          </w:tcPr>
          <w:p w14:paraId="39AB50A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1635" w:type="dxa"/>
            <w:gridSpan w:val="3"/>
            <w:vAlign w:val="center"/>
          </w:tcPr>
          <w:p w14:paraId="3112AF0E">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828" w:type="dxa"/>
            <w:vAlign w:val="center"/>
          </w:tcPr>
          <w:p w14:paraId="5970BF0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2479" w:type="dxa"/>
            <w:gridSpan w:val="4"/>
            <w:vAlign w:val="center"/>
          </w:tcPr>
          <w:p w14:paraId="68CC060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1672" w:type="dxa"/>
            <w:gridSpan w:val="2"/>
            <w:vAlign w:val="center"/>
          </w:tcPr>
          <w:p w14:paraId="4710EAF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3346" w:type="dxa"/>
            <w:gridSpan w:val="5"/>
            <w:vAlign w:val="center"/>
          </w:tcPr>
          <w:p w14:paraId="0022A64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湘J061420171225457</w:t>
            </w:r>
          </w:p>
        </w:tc>
        <w:tc>
          <w:tcPr>
            <w:tcW w:w="818" w:type="dxa"/>
            <w:vMerge w:val="continue"/>
            <w:vAlign w:val="center"/>
          </w:tcPr>
          <w:p w14:paraId="207ECB39">
            <w:pPr>
              <w:spacing w:line="280" w:lineRule="exact"/>
              <w:jc w:val="center"/>
              <w:rPr>
                <w:rFonts w:ascii="宋体" w:hAnsi="宋体" w:eastAsia="宋体" w:cs="宋体"/>
                <w:color w:val="000000" w:themeColor="text1"/>
                <w:szCs w:val="21"/>
                <w14:textFill>
                  <w14:solidFill>
                    <w14:schemeClr w14:val="tx1"/>
                  </w14:solidFill>
                </w14:textFill>
              </w:rPr>
            </w:pPr>
          </w:p>
        </w:tc>
      </w:tr>
      <w:tr w14:paraId="1918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0" w:type="dxa"/>
            <w:gridSpan w:val="2"/>
            <w:vMerge w:val="continue"/>
            <w:vAlign w:val="center"/>
          </w:tcPr>
          <w:p w14:paraId="2D24CF87">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3"/>
            <w:vMerge w:val="restart"/>
            <w:vAlign w:val="center"/>
          </w:tcPr>
          <w:p w14:paraId="61DDDE6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近五年年度</w:t>
            </w:r>
          </w:p>
          <w:p w14:paraId="77460D7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考核</w:t>
            </w:r>
          </w:p>
        </w:tc>
        <w:tc>
          <w:tcPr>
            <w:tcW w:w="1635" w:type="dxa"/>
            <w:gridSpan w:val="2"/>
            <w:vAlign w:val="center"/>
          </w:tcPr>
          <w:p w14:paraId="73FA78C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2019年度</w:t>
            </w:r>
          </w:p>
        </w:tc>
        <w:tc>
          <w:tcPr>
            <w:tcW w:w="1635" w:type="dxa"/>
            <w:gridSpan w:val="3"/>
            <w:vAlign w:val="center"/>
          </w:tcPr>
          <w:p w14:paraId="3F40F37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2020年度</w:t>
            </w:r>
          </w:p>
        </w:tc>
        <w:tc>
          <w:tcPr>
            <w:tcW w:w="828" w:type="dxa"/>
            <w:vAlign w:val="center"/>
          </w:tcPr>
          <w:p w14:paraId="7A5C807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2021年度</w:t>
            </w:r>
          </w:p>
        </w:tc>
        <w:tc>
          <w:tcPr>
            <w:tcW w:w="2479" w:type="dxa"/>
            <w:gridSpan w:val="4"/>
            <w:vAlign w:val="center"/>
          </w:tcPr>
          <w:p w14:paraId="39CADDB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2022年度</w:t>
            </w:r>
          </w:p>
        </w:tc>
        <w:tc>
          <w:tcPr>
            <w:tcW w:w="1672" w:type="dxa"/>
            <w:gridSpan w:val="2"/>
            <w:vAlign w:val="center"/>
          </w:tcPr>
          <w:p w14:paraId="09C09A8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2023年度</w:t>
            </w:r>
          </w:p>
        </w:tc>
        <w:tc>
          <w:tcPr>
            <w:tcW w:w="3346" w:type="dxa"/>
            <w:gridSpan w:val="5"/>
            <w:vAlign w:val="center"/>
          </w:tcPr>
          <w:p w14:paraId="0538CDD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其他年度考核优秀等次情况</w:t>
            </w:r>
          </w:p>
        </w:tc>
        <w:tc>
          <w:tcPr>
            <w:tcW w:w="818" w:type="dxa"/>
            <w:vMerge w:val="continue"/>
            <w:vAlign w:val="center"/>
          </w:tcPr>
          <w:p w14:paraId="2AB0D3EE">
            <w:pPr>
              <w:spacing w:line="280" w:lineRule="exact"/>
              <w:jc w:val="center"/>
              <w:rPr>
                <w:rFonts w:ascii="宋体" w:hAnsi="宋体" w:eastAsia="宋体" w:cs="宋体"/>
                <w:color w:val="000000" w:themeColor="text1"/>
                <w:szCs w:val="21"/>
                <w14:textFill>
                  <w14:solidFill>
                    <w14:schemeClr w14:val="tx1"/>
                  </w14:solidFill>
                </w14:textFill>
              </w:rPr>
            </w:pPr>
          </w:p>
        </w:tc>
      </w:tr>
      <w:tr w14:paraId="0B42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0" w:type="dxa"/>
            <w:gridSpan w:val="2"/>
            <w:vMerge w:val="continue"/>
            <w:vAlign w:val="center"/>
          </w:tcPr>
          <w:p w14:paraId="56CD07F5">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3"/>
            <w:vMerge w:val="continue"/>
            <w:vAlign w:val="center"/>
          </w:tcPr>
          <w:p w14:paraId="7EAA4F9D">
            <w:pPr>
              <w:spacing w:line="280" w:lineRule="exact"/>
              <w:jc w:val="center"/>
              <w:rPr>
                <w:rFonts w:ascii="宋体" w:hAnsi="宋体" w:eastAsia="宋体" w:cs="宋体"/>
                <w:color w:val="000000" w:themeColor="text1"/>
                <w:szCs w:val="21"/>
                <w14:textFill>
                  <w14:solidFill>
                    <w14:schemeClr w14:val="tx1"/>
                  </w14:solidFill>
                </w14:textFill>
              </w:rPr>
            </w:pPr>
          </w:p>
        </w:tc>
        <w:tc>
          <w:tcPr>
            <w:tcW w:w="1635" w:type="dxa"/>
            <w:gridSpan w:val="2"/>
            <w:vAlign w:val="center"/>
          </w:tcPr>
          <w:p w14:paraId="1FB8BC8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优秀</w:t>
            </w:r>
          </w:p>
        </w:tc>
        <w:tc>
          <w:tcPr>
            <w:tcW w:w="1635" w:type="dxa"/>
            <w:gridSpan w:val="3"/>
            <w:vAlign w:val="center"/>
          </w:tcPr>
          <w:p w14:paraId="76BF5BF1">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优秀</w:t>
            </w:r>
          </w:p>
        </w:tc>
        <w:tc>
          <w:tcPr>
            <w:tcW w:w="828" w:type="dxa"/>
            <w:vAlign w:val="center"/>
          </w:tcPr>
          <w:p w14:paraId="0F04942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优秀</w:t>
            </w:r>
          </w:p>
        </w:tc>
        <w:tc>
          <w:tcPr>
            <w:tcW w:w="2479" w:type="dxa"/>
            <w:gridSpan w:val="4"/>
            <w:vAlign w:val="center"/>
          </w:tcPr>
          <w:p w14:paraId="6D32C0A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优秀</w:t>
            </w:r>
          </w:p>
        </w:tc>
        <w:tc>
          <w:tcPr>
            <w:tcW w:w="1672" w:type="dxa"/>
            <w:gridSpan w:val="2"/>
            <w:vAlign w:val="center"/>
          </w:tcPr>
          <w:p w14:paraId="2583DB6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合格</w:t>
            </w:r>
          </w:p>
        </w:tc>
        <w:tc>
          <w:tcPr>
            <w:tcW w:w="3346" w:type="dxa"/>
            <w:gridSpan w:val="5"/>
            <w:vAlign w:val="center"/>
          </w:tcPr>
          <w:p w14:paraId="397813B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2007年度、2008年度、2011年度、2012年度、2013年度、2014年度、2015年度均为优秀。</w:t>
            </w:r>
          </w:p>
        </w:tc>
        <w:tc>
          <w:tcPr>
            <w:tcW w:w="818" w:type="dxa"/>
            <w:vMerge w:val="continue"/>
            <w:vAlign w:val="center"/>
          </w:tcPr>
          <w:p w14:paraId="1B8A645F">
            <w:pPr>
              <w:spacing w:line="280" w:lineRule="exact"/>
              <w:jc w:val="center"/>
              <w:rPr>
                <w:rFonts w:ascii="宋体" w:hAnsi="宋体" w:eastAsia="宋体" w:cs="宋体"/>
                <w:color w:val="000000" w:themeColor="text1"/>
                <w:szCs w:val="21"/>
                <w14:textFill>
                  <w14:solidFill>
                    <w14:schemeClr w14:val="tx1"/>
                  </w14:solidFill>
                </w14:textFill>
              </w:rPr>
            </w:pPr>
          </w:p>
        </w:tc>
      </w:tr>
      <w:tr w14:paraId="1438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75" w:type="dxa"/>
            <w:gridSpan w:val="5"/>
            <w:vAlign w:val="center"/>
          </w:tcPr>
          <w:p w14:paraId="2984916D">
            <w:pPr>
              <w:spacing w:line="280" w:lineRule="exact"/>
              <w:ind w:firstLine="422"/>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学生思想政治教  育工作业绩</w:t>
            </w:r>
          </w:p>
        </w:tc>
        <w:tc>
          <w:tcPr>
            <w:tcW w:w="11595" w:type="dxa"/>
            <w:gridSpan w:val="17"/>
            <w:vAlign w:val="center"/>
          </w:tcPr>
          <w:p w14:paraId="24798256">
            <w:pPr>
              <w:spacing w:line="32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担任开放教育计算机任课教师期间</w:t>
            </w:r>
            <w:r>
              <w:rPr>
                <w:rFonts w:hint="eastAsia" w:ascii="宋体" w:hAnsi="宋体" w:eastAsia="宋体" w:cs="宋体"/>
                <w:color w:val="000000" w:themeColor="text1"/>
                <w:szCs w:val="21"/>
                <w14:textFill>
                  <w14:solidFill>
                    <w14:schemeClr w14:val="tx1"/>
                  </w14:solidFill>
                </w14:textFill>
              </w:rPr>
              <w:t>，根据课程特色，深入挖掘思政元素，融入到课程教学中，培养学生爱岗敬业、勤业敬业的思想品质。关心、辅导任课班级的学生，帮助学生熟悉网络教学平台中该课程的学习方法，指导平时作业的完成及提交，指导学生的社会实践操作，指导毕业设计的相关问题，成为学生的良师益友。连续多年来，教学考核为优秀。</w:t>
            </w:r>
          </w:p>
          <w:p w14:paraId="7C5D217E">
            <w:pPr>
              <w:spacing w:line="32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担任开放教育学院助学辅导员期间，</w:t>
            </w:r>
            <w:r>
              <w:rPr>
                <w:rFonts w:hint="eastAsia" w:ascii="宋体" w:hAnsi="宋体" w:eastAsia="宋体" w:cs="宋体"/>
                <w:color w:val="000000" w:themeColor="text1"/>
                <w:szCs w:val="21"/>
                <w14:textFill>
                  <w14:solidFill>
                    <w14:schemeClr w14:val="tx1"/>
                  </w14:solidFill>
                </w14:textFill>
              </w:rPr>
              <w:t>根据开放教育学生的特点，通过开展班集体活动等多种形式加强对学生进行爱国主义、传统文化、文明法治等思想教育。</w:t>
            </w:r>
          </w:p>
          <w:p w14:paraId="111D61E0">
            <w:pPr>
              <w:spacing w:line="32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担任开放大学党委委员、副校长、分管网络职校期间，</w:t>
            </w:r>
            <w:r>
              <w:rPr>
                <w:rFonts w:hint="eastAsia" w:ascii="宋体" w:hAnsi="宋体" w:eastAsia="宋体" w:cs="宋体"/>
                <w:color w:val="000000" w:themeColor="text1"/>
                <w:szCs w:val="21"/>
                <w14:textFill>
                  <w14:solidFill>
                    <w14:schemeClr w14:val="tx1"/>
                  </w14:solidFill>
                </w14:textFill>
              </w:rPr>
              <w:t>坚持把思想政治教育作为重心工作来落实，深入推进落实党员干部进班级制</w:t>
            </w:r>
            <w:r>
              <w:rPr>
                <w:rFonts w:hint="eastAsia" w:ascii="宋体" w:hAnsi="宋体" w:eastAsia="宋体" w:cs="宋体"/>
                <w:color w:val="000000" w:themeColor="text1"/>
                <w:spacing w:val="-6"/>
                <w:szCs w:val="21"/>
                <w14:textFill>
                  <w14:solidFill>
                    <w14:schemeClr w14:val="tx1"/>
                  </w14:solidFill>
                </w14:textFill>
              </w:rPr>
              <w:t>度，多次深入学生思想政治教育一线开展活动。2023年，先后组织开展“职教生心中的二十大”征文、绘画比赛、“悦读伴我成长”读党报活动、“职教生心中的二十大”主题党(团)日和班会”、“写给2035年的我”等主题活动30余场次。</w:t>
            </w:r>
          </w:p>
        </w:tc>
        <w:tc>
          <w:tcPr>
            <w:tcW w:w="818" w:type="dxa"/>
            <w:vAlign w:val="center"/>
          </w:tcPr>
          <w:p w14:paraId="22F90634">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部门审核签字盖章</w:t>
            </w:r>
          </w:p>
        </w:tc>
      </w:tr>
      <w:tr w14:paraId="7C6A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3770" w:type="dxa"/>
            <w:gridSpan w:val="22"/>
            <w:vAlign w:val="center"/>
          </w:tcPr>
          <w:p w14:paraId="738DE294">
            <w:pPr>
              <w:spacing w:line="280" w:lineRule="exact"/>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br w:type="page"/>
            </w:r>
            <w:r>
              <w:rPr>
                <w:rFonts w:hint="eastAsia" w:ascii="宋体" w:hAnsi="宋体" w:eastAsia="宋体" w:cs="宋体"/>
                <w:b/>
                <w:bCs/>
                <w:color w:val="000000" w:themeColor="text1"/>
                <w:szCs w:val="21"/>
                <w14:textFill>
                  <w14:solidFill>
                    <w14:schemeClr w14:val="tx1"/>
                  </w14:solidFill>
                </w14:textFill>
              </w:rPr>
              <w:t>项目名称</w:t>
            </w:r>
          </w:p>
        </w:tc>
        <w:tc>
          <w:tcPr>
            <w:tcW w:w="818" w:type="dxa"/>
            <w:vAlign w:val="center"/>
          </w:tcPr>
          <w:p w14:paraId="7A9763E9">
            <w:pPr>
              <w:spacing w:line="280" w:lineRule="exact"/>
              <w:ind w:left="-105" w:leftChars="-50" w:right="-105" w:rightChars="-50"/>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审核</w:t>
            </w:r>
          </w:p>
          <w:p w14:paraId="13B2C85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情况</w:t>
            </w:r>
          </w:p>
        </w:tc>
      </w:tr>
      <w:tr w14:paraId="4D3EB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525" w:type="dxa"/>
            <w:vAlign w:val="center"/>
          </w:tcPr>
          <w:p w14:paraId="2148F3CD">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思思想政治与师德师风</w:t>
            </w:r>
          </w:p>
        </w:tc>
        <w:tc>
          <w:tcPr>
            <w:tcW w:w="13245" w:type="dxa"/>
            <w:gridSpan w:val="21"/>
            <w:vAlign w:val="center"/>
          </w:tcPr>
          <w:p w14:paraId="7ED3712A">
            <w:pPr>
              <w:tabs>
                <w:tab w:val="left" w:pos="312"/>
              </w:tabs>
              <w:spacing w:line="320" w:lineRule="exact"/>
              <w:ind w:firstLine="422" w:firstLineChars="20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一、人才荣誉</w:t>
            </w:r>
          </w:p>
          <w:p w14:paraId="2CEE5741">
            <w:pPr>
              <w:tabs>
                <w:tab w:val="left" w:pos="312"/>
              </w:tabs>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1．岳阳市三等功，岳阳市人民政府，2014年；</w:t>
            </w:r>
          </w:p>
          <w:p w14:paraId="68A3E4E2">
            <w:pPr>
              <w:tabs>
                <w:tab w:val="left" w:pos="312"/>
              </w:tabs>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2．岳阳市2021年度嘉奖，岳阳市人力资源和社会保障局，2022年3月</w:t>
            </w:r>
          </w:p>
          <w:p w14:paraId="1DA96083">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3．岳阳市市直教育体育系统优秀共产党员，岳阳市市直教育体育系统，2016年7月</w:t>
            </w:r>
          </w:p>
          <w:p w14:paraId="57399445">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 全市社科学会工作先进个人，岳阳市社科联，2007年12月</w:t>
            </w:r>
          </w:p>
          <w:p w14:paraId="450F25E1">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 湖南开放大学师德先进个人，湖南开放大学，2024年9月</w:t>
            </w:r>
          </w:p>
          <w:p w14:paraId="45715A3C">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 湖南广播电视大学优秀教师，湖南广播电视大学，2018年9月</w:t>
            </w:r>
          </w:p>
          <w:p w14:paraId="52B89558">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 湖南广播电视大学优秀教育工作者，湖南广播电视大学，2014年9月</w:t>
            </w:r>
          </w:p>
          <w:p w14:paraId="031BDF15">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 岳阳开放大学优秀共产党员，岳阳开放大学，2022年6月</w:t>
            </w:r>
          </w:p>
          <w:p w14:paraId="49DE159D">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 岳阳广播电视大学民主评议优秀党员，岳阳广播电视大学，2019年4月</w:t>
            </w:r>
          </w:p>
          <w:p w14:paraId="4E2A0181">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 岳阳广播电视大学优秀共产党员暨五带五当共产党员，岳阳广播电视大学，2012年6月</w:t>
            </w:r>
          </w:p>
          <w:p w14:paraId="367DB982">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 岳阳广播电视大学教书育人先进工作者，岳阳广播电视大学，2007年1月</w:t>
            </w:r>
          </w:p>
          <w:p w14:paraId="0C8195FD">
            <w:pPr>
              <w:spacing w:line="320" w:lineRule="exact"/>
              <w:ind w:firstLine="422" w:firstLineChars="20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二、宣传报道</w:t>
            </w:r>
          </w:p>
          <w:p w14:paraId="55B74977">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 人民网—湖南频道，湖南岳阳：一万五千余名农民圆了大学梦  为乡村振兴添动力 2024年8月</w:t>
            </w:r>
          </w:p>
          <w:p w14:paraId="7A7B1E33">
            <w:pPr>
              <w:spacing w:line="280" w:lineRule="exact"/>
              <w:rPr>
                <w:rFonts w:ascii="宋体" w:hAnsi="宋体" w:eastAsia="宋体" w:cs="宋体"/>
                <w:color w:val="000000" w:themeColor="text1"/>
                <w:szCs w:val="21"/>
                <w14:textFill>
                  <w14:solidFill>
                    <w14:schemeClr w14:val="tx1"/>
                  </w14:solidFill>
                </w14:textFill>
              </w:rPr>
            </w:pPr>
          </w:p>
        </w:tc>
        <w:tc>
          <w:tcPr>
            <w:tcW w:w="818" w:type="dxa"/>
            <w:vAlign w:val="center"/>
          </w:tcPr>
          <w:p w14:paraId="33304CD0">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部门</w:t>
            </w:r>
          </w:p>
          <w:p w14:paraId="7C66F126">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w:t>
            </w:r>
          </w:p>
          <w:p w14:paraId="2D27B5B9">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415B8982">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21A900CF">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0CB0798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审核人签名</w:t>
            </w:r>
          </w:p>
          <w:p w14:paraId="66BC55C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并盖章</w:t>
            </w:r>
          </w:p>
        </w:tc>
      </w:tr>
      <w:tr w14:paraId="65E0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25" w:type="dxa"/>
            <w:vMerge w:val="restart"/>
            <w:vAlign w:val="center"/>
          </w:tcPr>
          <w:p w14:paraId="208E7069">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教教育教学</w:t>
            </w:r>
          </w:p>
        </w:tc>
        <w:tc>
          <w:tcPr>
            <w:tcW w:w="6527" w:type="dxa"/>
            <w:gridSpan w:val="11"/>
            <w:vAlign w:val="center"/>
          </w:tcPr>
          <w:p w14:paraId="219947F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教育教学能力</w:t>
            </w:r>
          </w:p>
        </w:tc>
        <w:tc>
          <w:tcPr>
            <w:tcW w:w="6718" w:type="dxa"/>
            <w:gridSpan w:val="10"/>
            <w:vAlign w:val="center"/>
          </w:tcPr>
          <w:p w14:paraId="68AA4A2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教学工作量（学时）</w:t>
            </w:r>
          </w:p>
        </w:tc>
        <w:tc>
          <w:tcPr>
            <w:tcW w:w="818" w:type="dxa"/>
            <w:vMerge w:val="restart"/>
            <w:vAlign w:val="center"/>
          </w:tcPr>
          <w:p w14:paraId="24EE7C17">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4E039C5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0C23A17A">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部门</w:t>
            </w:r>
          </w:p>
          <w:p w14:paraId="4DC30DB9">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w:t>
            </w:r>
          </w:p>
          <w:p w14:paraId="055E796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40ADFB0A">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4D956C3C">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3D5CFBA1">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审核人签名</w:t>
            </w:r>
          </w:p>
          <w:p w14:paraId="3EDB1D08">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并盖章</w:t>
            </w:r>
          </w:p>
        </w:tc>
      </w:tr>
      <w:tr w14:paraId="5840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25" w:type="dxa"/>
            <w:vMerge w:val="continue"/>
            <w:vAlign w:val="center"/>
          </w:tcPr>
          <w:p w14:paraId="5BF82025">
            <w:pPr>
              <w:spacing w:line="280" w:lineRule="exact"/>
              <w:jc w:val="center"/>
              <w:rPr>
                <w:rFonts w:ascii="宋体" w:hAnsi="宋体" w:eastAsia="宋体" w:cs="宋体"/>
                <w:color w:val="000000" w:themeColor="text1"/>
                <w:szCs w:val="21"/>
                <w14:textFill>
                  <w14:solidFill>
                    <w14:schemeClr w14:val="tx1"/>
                  </w14:solidFill>
                </w14:textFill>
              </w:rPr>
            </w:pPr>
          </w:p>
        </w:tc>
        <w:tc>
          <w:tcPr>
            <w:tcW w:w="6527" w:type="dxa"/>
            <w:gridSpan w:val="11"/>
            <w:vMerge w:val="restart"/>
            <w:vAlign w:val="center"/>
          </w:tcPr>
          <w:p w14:paraId="2C3EE6FB">
            <w:pPr>
              <w:spacing w:line="30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五年来，坚持扎根教学一线，刻苦钻研、锲而不舍、与时俱进、孜孜以求，担任《计算机应用基础》、《计算机组成原理》等多门课程的教学工作，每年平均完成教学学时量286课时，年均指导毕业论文27篇，学生通过率100%。我不断摸索提高教学水平方法及经验，逐步在专业领域上锤炼成钢，在计算机专业中独当一面，已成为学校计算机专业的骨干教师和计算机专业学科带头人。</w:t>
            </w:r>
          </w:p>
          <w:p w14:paraId="50E735E6">
            <w:pPr>
              <w:widowControl/>
              <w:shd w:val="clear" w:color="auto" w:fill="FFFFFF"/>
              <w:spacing w:line="30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软件与信息服务专业，我倡导的“一体两翼三导”实践教学模式，广受好评并得到推广。主持岳阳市网络工程职业技术学校中高职衔接三二分段五年制计算机网络技术新专业的申报立项建设。主持网络实训室、新媒体实训室、电子电工实验室等3个理工类实训（验）室的建设。主持职业教育“十二五”省级重点建设特色专业项目、职业教育“十二五”省级重点建设特色示范专业项目、湖南省职业院校专业教学团队-软件与信息服务建设和湖南省“楚怡”优质中职专业（群）—计算机专业群建设、基于网络工作坊的中职教师研训共同体建设创新与实践等多个教学项目。获职业教育教学成果省级三等奖、信息化优秀案例市级一等奖、国家开放大学“六网融通”新技术应用秀项目一等奖。连续3年在负责我校参加的湖南省公共课普测中，学校排名位居全省前30名，优秀率达到90%以上。负责的我校软件与信息服务专业技能抽测排名位列全市前列。</w:t>
            </w:r>
          </w:p>
          <w:p w14:paraId="6EA4F661">
            <w:pPr>
              <w:spacing w:line="30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担任开放教育计算机任课教师期间，</w:t>
            </w:r>
            <w:r>
              <w:rPr>
                <w:rFonts w:hint="eastAsia" w:ascii="宋体" w:hAnsi="宋体" w:eastAsia="宋体" w:cs="宋体"/>
                <w:color w:val="000000" w:themeColor="text1"/>
                <w:szCs w:val="21"/>
                <w14:textFill>
                  <w14:solidFill>
                    <w14:schemeClr w14:val="tx1"/>
                  </w14:solidFill>
                </w14:textFill>
              </w:rPr>
              <w:t>根据课程特色，深入挖掘思政元素，融入到课程教学中，培养学生爱岗敬业、勤业敬业的思想品质。关心、辅导任课班级的学生，帮助学生熟悉网络教学平台中该课程的学习方法，指导平时作业的完成及提交，指导学生的社会实践操作，指导毕业设计的相关问题，成为学生的良师益友。多次被评为教育工作先进个人。</w:t>
            </w:r>
          </w:p>
          <w:p w14:paraId="340CE458">
            <w:pPr>
              <w:spacing w:line="30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担任开放教育学院助学辅导员期间，</w:t>
            </w:r>
            <w:r>
              <w:rPr>
                <w:rFonts w:hint="eastAsia" w:ascii="宋体" w:hAnsi="宋体" w:eastAsia="宋体" w:cs="宋体"/>
                <w:color w:val="000000" w:themeColor="text1"/>
                <w:szCs w:val="21"/>
                <w14:textFill>
                  <w14:solidFill>
                    <w14:schemeClr w14:val="tx1"/>
                  </w14:solidFill>
                </w14:textFill>
              </w:rPr>
              <w:t>根据开放教育学生的特点，通过开展班集体活动等多种形式加强对学生进行爱国主义、传统文化、文明法治等思想教育。</w:t>
            </w:r>
          </w:p>
          <w:p w14:paraId="772B5D74">
            <w:pPr>
              <w:spacing w:line="30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担任岳阳开放大学党委委员、副校长、分管网络职校期间，</w:t>
            </w:r>
            <w:r>
              <w:rPr>
                <w:rFonts w:hint="eastAsia" w:ascii="宋体" w:hAnsi="宋体" w:eastAsia="宋体" w:cs="宋体"/>
                <w:color w:val="000000" w:themeColor="text1"/>
                <w:szCs w:val="21"/>
                <w14:textFill>
                  <w14:solidFill>
                    <w14:schemeClr w14:val="tx1"/>
                  </w14:solidFill>
                </w14:textFill>
              </w:rPr>
              <w:t>坚持把思想政治教育作为重心工作来落实，深入推进落实党员干部进班级制度，多次深入学生思想政治教育一线开展活动。2023年，先后组织开展“职教生心中的二十大”征文、绘画比赛、“悦读伴我成长”读党报活动、“职教生心中的二十大”主题党(团)日和班会”、“写给2035年的我”等主题活动30余场次。</w:t>
            </w:r>
          </w:p>
          <w:p w14:paraId="40A02BF2">
            <w:pPr>
              <w:spacing w:line="30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作为学校计算机专业学科带头人和计算机专业骨干教师，</w:t>
            </w:r>
            <w:r>
              <w:rPr>
                <w:rFonts w:hint="eastAsia" w:ascii="宋体" w:hAnsi="宋体" w:eastAsia="宋体" w:cs="宋体"/>
                <w:color w:val="000000" w:themeColor="text1"/>
                <w:szCs w:val="21"/>
                <w14:textFill>
                  <w14:solidFill>
                    <w14:schemeClr w14:val="tx1"/>
                  </w14:solidFill>
                </w14:textFill>
              </w:rPr>
              <w:t>连续多年致力于指导青年教师，通过分享经验、提供教学方法，协助他们在教学领域的迅速成长。通过查阅教案、听课、上示范课、共同备课、线上交流等方式，强调要根据学生差异，因材施教，注重突出教学重难点，有效提升青年教师教学水平、教学技巧和课堂驾驭能力；指导青年教师何佩蓉参加全国中等职业学校美育课程教师信息化教学设计和说课交流活动获“二等奖”，指导青年教师徐晨露参加湖南省职业院校思想政治教育教学能力比赛获“一等奖”，指导青年教师陈文慧、何佩蓉、刘时伟、易汝成、陈璐瑶参加岳阳市“金鹗奖”中等职业学校教师教学竞赛，获4个“一等奖”和1个“二等奖”。</w:t>
            </w:r>
          </w:p>
          <w:p w14:paraId="0F7DFAB2">
            <w:pPr>
              <w:spacing w:line="300" w:lineRule="exact"/>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每学期定期开展1次学术讲座和时事讲座</w:t>
            </w:r>
            <w:r>
              <w:rPr>
                <w:rFonts w:hint="eastAsia" w:ascii="宋体" w:hAnsi="宋体" w:eastAsia="宋体" w:cs="宋体"/>
                <w:color w:val="000000" w:themeColor="text1"/>
                <w:szCs w:val="21"/>
                <w14:textFill>
                  <w14:solidFill>
                    <w14:schemeClr w14:val="tx1"/>
                  </w14:solidFill>
                </w14:textFill>
              </w:rPr>
              <w:t>，帮助青年教师从选题、申报书撰写、结题材料的准备等方面进行科研指导，提升课题立项率和结题率。指导青年教师刘涛立项省市级课题5项。</w:t>
            </w:r>
          </w:p>
        </w:tc>
        <w:tc>
          <w:tcPr>
            <w:tcW w:w="1181" w:type="dxa"/>
            <w:vAlign w:val="center"/>
          </w:tcPr>
          <w:p w14:paraId="7A40057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年度</w:t>
            </w:r>
          </w:p>
        </w:tc>
        <w:tc>
          <w:tcPr>
            <w:tcW w:w="1598" w:type="dxa"/>
            <w:gridSpan w:val="3"/>
            <w:vAlign w:val="center"/>
          </w:tcPr>
          <w:p w14:paraId="6C99A838">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课堂教学</w:t>
            </w:r>
          </w:p>
          <w:p w14:paraId="4B4764D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含面授、直播等</w:t>
            </w:r>
          </w:p>
        </w:tc>
        <w:tc>
          <w:tcPr>
            <w:tcW w:w="2272" w:type="dxa"/>
            <w:gridSpan w:val="4"/>
            <w:vAlign w:val="center"/>
          </w:tcPr>
          <w:p w14:paraId="3FA1F1B2">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实践教学</w:t>
            </w:r>
          </w:p>
          <w:p w14:paraId="1674F78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含毕业设计（论文）、岗位实习指导等</w:t>
            </w:r>
          </w:p>
        </w:tc>
        <w:tc>
          <w:tcPr>
            <w:tcW w:w="1667" w:type="dxa"/>
            <w:gridSpan w:val="2"/>
            <w:vAlign w:val="center"/>
          </w:tcPr>
          <w:p w14:paraId="3E9ADB5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总计</w:t>
            </w:r>
          </w:p>
        </w:tc>
        <w:tc>
          <w:tcPr>
            <w:tcW w:w="818" w:type="dxa"/>
            <w:vMerge w:val="continue"/>
            <w:vAlign w:val="center"/>
          </w:tcPr>
          <w:p w14:paraId="5A14E427">
            <w:pPr>
              <w:spacing w:line="280" w:lineRule="exact"/>
              <w:jc w:val="center"/>
              <w:rPr>
                <w:rFonts w:ascii="宋体" w:hAnsi="宋体" w:eastAsia="宋体" w:cs="宋体"/>
                <w:color w:val="000000" w:themeColor="text1"/>
                <w:szCs w:val="21"/>
                <w14:textFill>
                  <w14:solidFill>
                    <w14:schemeClr w14:val="tx1"/>
                  </w14:solidFill>
                </w14:textFill>
              </w:rPr>
            </w:pPr>
          </w:p>
        </w:tc>
      </w:tr>
      <w:tr w14:paraId="3F21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525" w:type="dxa"/>
            <w:vMerge w:val="continue"/>
            <w:vAlign w:val="center"/>
          </w:tcPr>
          <w:p w14:paraId="784E7D25">
            <w:pPr>
              <w:spacing w:line="280" w:lineRule="exact"/>
              <w:jc w:val="center"/>
              <w:rPr>
                <w:rFonts w:ascii="宋体" w:hAnsi="宋体" w:eastAsia="宋体" w:cs="宋体"/>
                <w:color w:val="000000" w:themeColor="text1"/>
                <w:szCs w:val="21"/>
                <w14:textFill>
                  <w14:solidFill>
                    <w14:schemeClr w14:val="tx1"/>
                  </w14:solidFill>
                </w14:textFill>
              </w:rPr>
            </w:pPr>
          </w:p>
        </w:tc>
        <w:tc>
          <w:tcPr>
            <w:tcW w:w="6527" w:type="dxa"/>
            <w:gridSpan w:val="11"/>
            <w:vMerge w:val="continue"/>
            <w:vAlign w:val="center"/>
          </w:tcPr>
          <w:p w14:paraId="57054905">
            <w:pPr>
              <w:spacing w:line="280" w:lineRule="exact"/>
              <w:jc w:val="center"/>
              <w:rPr>
                <w:rFonts w:ascii="宋体" w:hAnsi="宋体" w:eastAsia="宋体" w:cs="宋体"/>
                <w:color w:val="000000" w:themeColor="text1"/>
                <w:szCs w:val="21"/>
                <w14:textFill>
                  <w14:solidFill>
                    <w14:schemeClr w14:val="tx1"/>
                  </w14:solidFill>
                </w14:textFill>
              </w:rPr>
            </w:pPr>
          </w:p>
        </w:tc>
        <w:tc>
          <w:tcPr>
            <w:tcW w:w="1181" w:type="dxa"/>
          </w:tcPr>
          <w:p w14:paraId="3629A670">
            <w:pPr>
              <w:spacing w:line="280" w:lineRule="exact"/>
              <w:jc w:val="center"/>
              <w:rPr>
                <w:rFonts w:ascii="宋体" w:hAnsi="宋体" w:eastAsia="宋体" w:cs="宋体"/>
                <w:color w:val="000000" w:themeColor="text1"/>
                <w:szCs w:val="21"/>
                <w14:textFill>
                  <w14:solidFill>
                    <w14:schemeClr w14:val="tx1"/>
                  </w14:solidFill>
                </w14:textFill>
              </w:rPr>
            </w:pPr>
          </w:p>
          <w:p w14:paraId="145F82F0">
            <w:pPr>
              <w:spacing w:line="280" w:lineRule="exact"/>
              <w:jc w:val="center"/>
              <w:rPr>
                <w:rFonts w:ascii="宋体" w:hAnsi="宋体" w:eastAsia="宋体" w:cs="宋体"/>
                <w:color w:val="000000" w:themeColor="text1"/>
                <w:szCs w:val="21"/>
                <w14:textFill>
                  <w14:solidFill>
                    <w14:schemeClr w14:val="tx1"/>
                  </w14:solidFill>
                </w14:textFill>
              </w:rPr>
            </w:pPr>
          </w:p>
          <w:p w14:paraId="0138AAB1">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2008年</w:t>
            </w:r>
          </w:p>
          <w:p w14:paraId="298E8F7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2009年</w:t>
            </w:r>
          </w:p>
          <w:p w14:paraId="66D7EE7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2010年</w:t>
            </w:r>
          </w:p>
          <w:p w14:paraId="48C61AF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2011年</w:t>
            </w:r>
          </w:p>
          <w:p w14:paraId="12B3FB81">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2012年</w:t>
            </w:r>
          </w:p>
          <w:p w14:paraId="1522526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2013年</w:t>
            </w:r>
          </w:p>
          <w:p w14:paraId="474C17B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2014年</w:t>
            </w:r>
          </w:p>
          <w:p w14:paraId="53D2565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2015年</w:t>
            </w:r>
          </w:p>
          <w:p w14:paraId="3459834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2016年</w:t>
            </w:r>
          </w:p>
          <w:p w14:paraId="124A614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2017年</w:t>
            </w:r>
          </w:p>
          <w:p w14:paraId="102D021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2018年</w:t>
            </w:r>
          </w:p>
          <w:p w14:paraId="0C6DE01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2019年</w:t>
            </w:r>
          </w:p>
          <w:p w14:paraId="6F625FB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2020年</w:t>
            </w:r>
          </w:p>
          <w:p w14:paraId="324E29A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2021年</w:t>
            </w:r>
          </w:p>
          <w:p w14:paraId="0E78744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2022年</w:t>
            </w:r>
          </w:p>
          <w:p w14:paraId="4346A81E">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2023年</w:t>
            </w:r>
          </w:p>
          <w:p w14:paraId="0F5BAD1E">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2024上学期</w:t>
            </w:r>
          </w:p>
        </w:tc>
        <w:tc>
          <w:tcPr>
            <w:tcW w:w="1598" w:type="dxa"/>
            <w:gridSpan w:val="3"/>
          </w:tcPr>
          <w:p w14:paraId="19339009">
            <w:pPr>
              <w:spacing w:line="280" w:lineRule="exact"/>
              <w:jc w:val="center"/>
              <w:rPr>
                <w:rFonts w:ascii="宋体" w:hAnsi="宋体" w:eastAsia="宋体" w:cs="宋体"/>
                <w:color w:val="000000" w:themeColor="text1"/>
                <w:szCs w:val="21"/>
                <w14:textFill>
                  <w14:solidFill>
                    <w14:schemeClr w14:val="tx1"/>
                  </w14:solidFill>
                </w14:textFill>
              </w:rPr>
            </w:pPr>
          </w:p>
          <w:p w14:paraId="7DC71F55">
            <w:pPr>
              <w:spacing w:line="280" w:lineRule="exact"/>
              <w:jc w:val="center"/>
              <w:rPr>
                <w:rFonts w:ascii="宋体" w:hAnsi="宋体" w:eastAsia="宋体" w:cs="宋体"/>
                <w:color w:val="000000" w:themeColor="text1"/>
                <w:szCs w:val="21"/>
                <w14:textFill>
                  <w14:solidFill>
                    <w14:schemeClr w14:val="tx1"/>
                  </w14:solidFill>
                </w14:textFill>
              </w:rPr>
            </w:pPr>
          </w:p>
          <w:p w14:paraId="34B8D10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77C6E1A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6E535F0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4C75CE9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2BA2D51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1384CE7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51DFE32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740133F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664EECF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1C73BC7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49C83AF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6C3DD48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300</w:t>
            </w:r>
          </w:p>
          <w:p w14:paraId="5C2B9EB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252</w:t>
            </w:r>
          </w:p>
          <w:p w14:paraId="5288312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252</w:t>
            </w:r>
          </w:p>
          <w:p w14:paraId="3C30831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266</w:t>
            </w:r>
          </w:p>
          <w:p w14:paraId="0BF249D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232</w:t>
            </w:r>
          </w:p>
          <w:p w14:paraId="3BB2DCA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116</w:t>
            </w:r>
          </w:p>
          <w:p w14:paraId="01728891">
            <w:pPr>
              <w:spacing w:line="280" w:lineRule="exact"/>
              <w:jc w:val="center"/>
              <w:rPr>
                <w:rFonts w:ascii="宋体" w:hAnsi="宋体" w:eastAsia="宋体" w:cs="宋体"/>
                <w:color w:val="000000" w:themeColor="text1"/>
                <w:szCs w:val="21"/>
                <w14:textFill>
                  <w14:solidFill>
                    <w14:schemeClr w14:val="tx1"/>
                  </w14:solidFill>
                </w14:textFill>
              </w:rPr>
            </w:pPr>
          </w:p>
        </w:tc>
        <w:tc>
          <w:tcPr>
            <w:tcW w:w="2272" w:type="dxa"/>
            <w:gridSpan w:val="4"/>
          </w:tcPr>
          <w:p w14:paraId="50FBF3C5">
            <w:pPr>
              <w:spacing w:line="280" w:lineRule="exact"/>
              <w:jc w:val="center"/>
              <w:rPr>
                <w:rFonts w:ascii="宋体" w:hAnsi="宋体" w:eastAsia="宋体" w:cs="宋体"/>
                <w:color w:val="000000" w:themeColor="text1"/>
                <w:szCs w:val="21"/>
                <w14:textFill>
                  <w14:solidFill>
                    <w14:schemeClr w14:val="tx1"/>
                  </w14:solidFill>
                </w14:textFill>
              </w:rPr>
            </w:pPr>
          </w:p>
          <w:p w14:paraId="306EC5DF">
            <w:pPr>
              <w:spacing w:line="280" w:lineRule="exact"/>
              <w:jc w:val="center"/>
              <w:rPr>
                <w:rFonts w:ascii="宋体" w:hAnsi="宋体" w:eastAsia="宋体" w:cs="宋体"/>
                <w:color w:val="000000" w:themeColor="text1"/>
                <w:szCs w:val="21"/>
                <w14:textFill>
                  <w14:solidFill>
                    <w14:schemeClr w14:val="tx1"/>
                  </w14:solidFill>
                </w14:textFill>
              </w:rPr>
            </w:pPr>
          </w:p>
          <w:p w14:paraId="33531BA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p w14:paraId="2F7393F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48</w:t>
            </w:r>
          </w:p>
          <w:p w14:paraId="6C54E9E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p w14:paraId="236CE76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52</w:t>
            </w:r>
          </w:p>
          <w:p w14:paraId="4845F99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56</w:t>
            </w:r>
          </w:p>
          <w:p w14:paraId="3E5A071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42</w:t>
            </w:r>
          </w:p>
          <w:p w14:paraId="004FC24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54</w:t>
            </w:r>
          </w:p>
          <w:p w14:paraId="638D8B14">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p w14:paraId="3FA0A73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w:t>
            </w:r>
          </w:p>
          <w:p w14:paraId="38BD3CB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w:t>
            </w:r>
          </w:p>
          <w:p w14:paraId="057B514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46</w:t>
            </w:r>
          </w:p>
          <w:p w14:paraId="7525698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44</w:t>
            </w:r>
          </w:p>
          <w:p w14:paraId="0534700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96</w:t>
            </w:r>
          </w:p>
          <w:p w14:paraId="11D6190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94</w:t>
            </w:r>
          </w:p>
          <w:p w14:paraId="589D931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36</w:t>
            </w:r>
          </w:p>
          <w:p w14:paraId="40263E38">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70</w:t>
            </w:r>
          </w:p>
          <w:p w14:paraId="5BC4C65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w:t>
            </w:r>
          </w:p>
          <w:p w14:paraId="76064509">
            <w:pPr>
              <w:spacing w:line="280" w:lineRule="exact"/>
              <w:jc w:val="center"/>
              <w:rPr>
                <w:rFonts w:ascii="宋体" w:hAnsi="宋体" w:eastAsia="宋体" w:cs="宋体"/>
                <w:color w:val="000000" w:themeColor="text1"/>
                <w:szCs w:val="21"/>
                <w14:textFill>
                  <w14:solidFill>
                    <w14:schemeClr w14:val="tx1"/>
                  </w14:solidFill>
                </w14:textFill>
              </w:rPr>
            </w:pPr>
          </w:p>
        </w:tc>
        <w:tc>
          <w:tcPr>
            <w:tcW w:w="1667" w:type="dxa"/>
            <w:gridSpan w:val="2"/>
          </w:tcPr>
          <w:p w14:paraId="3B39D327">
            <w:pPr>
              <w:spacing w:line="280" w:lineRule="exact"/>
              <w:jc w:val="center"/>
              <w:rPr>
                <w:rFonts w:ascii="宋体" w:hAnsi="宋体" w:eastAsia="宋体" w:cs="宋体"/>
                <w:color w:val="000000" w:themeColor="text1"/>
                <w:szCs w:val="21"/>
                <w14:textFill>
                  <w14:solidFill>
                    <w14:schemeClr w14:val="tx1"/>
                  </w14:solidFill>
                </w14:textFill>
              </w:rPr>
            </w:pPr>
          </w:p>
          <w:p w14:paraId="464351D6">
            <w:pPr>
              <w:spacing w:line="280" w:lineRule="exact"/>
              <w:jc w:val="center"/>
              <w:rPr>
                <w:rFonts w:ascii="宋体" w:hAnsi="宋体" w:eastAsia="宋体" w:cs="宋体"/>
                <w:color w:val="000000" w:themeColor="text1"/>
                <w:szCs w:val="21"/>
                <w14:textFill>
                  <w14:solidFill>
                    <w14:schemeClr w14:val="tx1"/>
                  </w14:solidFill>
                </w14:textFill>
              </w:rPr>
            </w:pPr>
          </w:p>
          <w:p w14:paraId="4B980C7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344</w:t>
            </w:r>
          </w:p>
          <w:p w14:paraId="613109B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348</w:t>
            </w:r>
          </w:p>
          <w:p w14:paraId="0C0A601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342</w:t>
            </w:r>
          </w:p>
          <w:p w14:paraId="6F30D75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352</w:t>
            </w:r>
          </w:p>
          <w:p w14:paraId="496DD08E">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356</w:t>
            </w:r>
          </w:p>
          <w:p w14:paraId="4E0A6042">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342</w:t>
            </w:r>
          </w:p>
          <w:p w14:paraId="4AACFAE0">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354</w:t>
            </w:r>
          </w:p>
          <w:p w14:paraId="4859EFF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344</w:t>
            </w:r>
          </w:p>
          <w:p w14:paraId="6913290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336</w:t>
            </w:r>
          </w:p>
          <w:p w14:paraId="5D950BE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346</w:t>
            </w:r>
          </w:p>
          <w:p w14:paraId="3A3935F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346</w:t>
            </w:r>
          </w:p>
          <w:p w14:paraId="06ABD68D">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344</w:t>
            </w:r>
          </w:p>
          <w:p w14:paraId="3F54928B">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348</w:t>
            </w:r>
          </w:p>
          <w:p w14:paraId="639B2FF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346</w:t>
            </w:r>
          </w:p>
          <w:p w14:paraId="45D6674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302</w:t>
            </w:r>
          </w:p>
          <w:p w14:paraId="63CC8EEC">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302</w:t>
            </w:r>
          </w:p>
          <w:p w14:paraId="3DCA0F1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138</w:t>
            </w:r>
          </w:p>
        </w:tc>
        <w:tc>
          <w:tcPr>
            <w:tcW w:w="818" w:type="dxa"/>
            <w:vMerge w:val="continue"/>
            <w:vAlign w:val="center"/>
          </w:tcPr>
          <w:p w14:paraId="36382ABA">
            <w:pPr>
              <w:spacing w:line="280" w:lineRule="exact"/>
              <w:jc w:val="center"/>
              <w:rPr>
                <w:rFonts w:ascii="宋体" w:hAnsi="宋体" w:eastAsia="宋体" w:cs="宋体"/>
                <w:color w:val="000000" w:themeColor="text1"/>
                <w:szCs w:val="21"/>
                <w14:textFill>
                  <w14:solidFill>
                    <w14:schemeClr w14:val="tx1"/>
                  </w14:solidFill>
                </w14:textFill>
              </w:rPr>
            </w:pPr>
          </w:p>
        </w:tc>
      </w:tr>
      <w:tr w14:paraId="7EC8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525" w:type="dxa"/>
            <w:vAlign w:val="center"/>
          </w:tcPr>
          <w:p w14:paraId="031EB98F">
            <w:pPr>
              <w:spacing w:line="280" w:lineRule="exact"/>
              <w:jc w:val="center"/>
              <w:rPr>
                <w:rFonts w:ascii="宋体" w:hAnsi="宋体" w:eastAsia="宋体" w:cs="宋体"/>
                <w:color w:val="000000" w:themeColor="text1"/>
                <w:szCs w:val="21"/>
                <w14:textFill>
                  <w14:solidFill>
                    <w14:schemeClr w14:val="tx1"/>
                  </w14:solidFill>
                </w14:textFill>
              </w:rPr>
            </w:pPr>
          </w:p>
        </w:tc>
        <w:tc>
          <w:tcPr>
            <w:tcW w:w="3379" w:type="dxa"/>
            <w:gridSpan w:val="7"/>
            <w:vAlign w:val="center"/>
          </w:tcPr>
          <w:p w14:paraId="243EB615">
            <w:pPr>
              <w:spacing w:line="3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国内外访学、脱产学习培训、在职</w:t>
            </w:r>
          </w:p>
          <w:p w14:paraId="1F463F6A">
            <w:pPr>
              <w:spacing w:line="3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攻读学位脱产期间，援藏、援疆、</w:t>
            </w:r>
          </w:p>
          <w:p w14:paraId="2E1BF99C">
            <w:pPr>
              <w:spacing w:line="3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援外、扶贫、乡村振兴、公派挂职</w:t>
            </w:r>
          </w:p>
          <w:p w14:paraId="65D882CC">
            <w:pPr>
              <w:spacing w:line="3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（借调）期间，休产假、因公致伤</w:t>
            </w:r>
          </w:p>
          <w:p w14:paraId="3CAFBC7B">
            <w:pPr>
              <w:spacing w:line="3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一年之内，或因病半年之内的情况</w:t>
            </w:r>
          </w:p>
        </w:tc>
        <w:tc>
          <w:tcPr>
            <w:tcW w:w="3148" w:type="dxa"/>
            <w:gridSpan w:val="4"/>
            <w:vAlign w:val="center"/>
          </w:tcPr>
          <w:p w14:paraId="4F1528D9">
            <w:pPr>
              <w:spacing w:line="300" w:lineRule="exact"/>
              <w:ind w:firstLine="420" w:firstLineChars="20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w:t>
            </w:r>
          </w:p>
        </w:tc>
        <w:tc>
          <w:tcPr>
            <w:tcW w:w="1181" w:type="dxa"/>
            <w:vAlign w:val="center"/>
          </w:tcPr>
          <w:p w14:paraId="5C7DFE0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年均学时</w:t>
            </w:r>
          </w:p>
        </w:tc>
        <w:tc>
          <w:tcPr>
            <w:tcW w:w="1598" w:type="dxa"/>
            <w:gridSpan w:val="3"/>
            <w:vAlign w:val="center"/>
          </w:tcPr>
          <w:p w14:paraId="493C1A5A">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286</w:t>
            </w:r>
          </w:p>
        </w:tc>
        <w:tc>
          <w:tcPr>
            <w:tcW w:w="2272" w:type="dxa"/>
            <w:gridSpan w:val="4"/>
            <w:vAlign w:val="center"/>
          </w:tcPr>
          <w:p w14:paraId="4C2B3CCF">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53</w:t>
            </w:r>
          </w:p>
        </w:tc>
        <w:tc>
          <w:tcPr>
            <w:tcW w:w="1667" w:type="dxa"/>
            <w:gridSpan w:val="2"/>
            <w:vAlign w:val="center"/>
          </w:tcPr>
          <w:p w14:paraId="7D8F3053">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339</w:t>
            </w:r>
          </w:p>
        </w:tc>
        <w:tc>
          <w:tcPr>
            <w:tcW w:w="818" w:type="dxa"/>
            <w:vAlign w:val="center"/>
          </w:tcPr>
          <w:p w14:paraId="18B489B8">
            <w:pPr>
              <w:spacing w:line="280" w:lineRule="exact"/>
              <w:jc w:val="center"/>
              <w:rPr>
                <w:rFonts w:ascii="宋体" w:hAnsi="宋体" w:eastAsia="宋体" w:cs="宋体"/>
                <w:color w:val="000000" w:themeColor="text1"/>
                <w:szCs w:val="21"/>
                <w14:textFill>
                  <w14:solidFill>
                    <w14:schemeClr w14:val="tx1"/>
                  </w14:solidFill>
                </w14:textFill>
              </w:rPr>
            </w:pPr>
          </w:p>
        </w:tc>
      </w:tr>
      <w:tr w14:paraId="6E95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7" w:hRule="atLeast"/>
          <w:jc w:val="center"/>
        </w:trPr>
        <w:tc>
          <w:tcPr>
            <w:tcW w:w="525" w:type="dxa"/>
            <w:vAlign w:val="center"/>
          </w:tcPr>
          <w:p w14:paraId="017DA0CF">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教教育教学业绩成果</w:t>
            </w:r>
          </w:p>
        </w:tc>
        <w:tc>
          <w:tcPr>
            <w:tcW w:w="13245" w:type="dxa"/>
            <w:gridSpan w:val="21"/>
            <w:vAlign w:val="center"/>
          </w:tcPr>
          <w:p w14:paraId="16C93B7C">
            <w:pPr>
              <w:spacing w:line="280" w:lineRule="exact"/>
              <w:ind w:firstLine="420" w:firstLineChars="200"/>
              <w:rPr>
                <w:rFonts w:ascii="宋体" w:hAnsi="宋体" w:eastAsia="宋体" w:cs="宋体"/>
                <w:color w:val="000000" w:themeColor="text1"/>
                <w:szCs w:val="21"/>
                <w14:textFill>
                  <w14:solidFill>
                    <w14:schemeClr w14:val="tx1"/>
                  </w14:solidFill>
                </w14:textFill>
              </w:rPr>
            </w:pPr>
          </w:p>
          <w:p w14:paraId="3000C13D">
            <w:pPr>
              <w:spacing w:line="360" w:lineRule="exact"/>
              <w:ind w:firstLine="420" w:firstLineChars="200"/>
            </w:pPr>
            <w:r>
              <w:rPr>
                <w:rFonts w:hint="eastAsia"/>
              </w:rPr>
              <w:t xml:space="preserve">1. </w:t>
            </w:r>
            <w:r>
              <w:rPr>
                <w:rFonts w:hint="eastAsia"/>
                <w:bCs/>
              </w:rPr>
              <w:t>2024年10月</w:t>
            </w:r>
            <w:r>
              <w:rPr>
                <w:rFonts w:hint="eastAsia"/>
              </w:rPr>
              <w:t>，岳阳开放大学，教师岗位，</w:t>
            </w:r>
            <w:r>
              <w:rPr>
                <w:rFonts w:hint="eastAsia"/>
                <w:b/>
              </w:rPr>
              <w:t>满20年</w:t>
            </w:r>
            <w:r>
              <w:rPr>
                <w:rFonts w:hint="eastAsia"/>
              </w:rPr>
              <w:t>（任现职以来满20年）；</w:t>
            </w:r>
          </w:p>
          <w:p w14:paraId="5CD22F1A">
            <w:pPr>
              <w:spacing w:line="360" w:lineRule="exact"/>
              <w:ind w:firstLine="420" w:firstLineChars="200"/>
            </w:pPr>
            <w:r>
              <w:rPr>
                <w:rFonts w:hint="eastAsia"/>
              </w:rPr>
              <w:t>2.软件与信息服务专业，</w:t>
            </w:r>
            <w:r>
              <w:rPr>
                <w:rFonts w:hint="eastAsia"/>
                <w:bCs/>
              </w:rPr>
              <w:t>2011年7月</w:t>
            </w:r>
            <w:r>
              <w:rPr>
                <w:rFonts w:hint="eastAsia"/>
              </w:rPr>
              <w:t>湖南省教育厅，职业教育“十二五”省级重点建设特色专业，关于公布职业教育“十二五”省级重点建设项目 2011 年度入围项目的通知（湘教通〔2011〕379 号），排名第一，</w:t>
            </w:r>
            <w:r>
              <w:rPr>
                <w:rFonts w:hint="eastAsia"/>
                <w:b/>
              </w:rPr>
              <w:t>已完成，经费60万；</w:t>
            </w:r>
          </w:p>
          <w:p w14:paraId="1456429C">
            <w:pPr>
              <w:spacing w:line="360" w:lineRule="exact"/>
              <w:ind w:firstLine="420" w:firstLineChars="200"/>
              <w:rPr>
                <w:b/>
              </w:rPr>
            </w:pPr>
            <w:r>
              <w:rPr>
                <w:rFonts w:hint="eastAsia"/>
              </w:rPr>
              <w:t>3.软件与信息服务专业，</w:t>
            </w:r>
            <w:r>
              <w:rPr>
                <w:rFonts w:hint="eastAsia"/>
                <w:bCs/>
              </w:rPr>
              <w:t>2013年7月</w:t>
            </w:r>
            <w:r>
              <w:rPr>
                <w:rFonts w:hint="eastAsia"/>
              </w:rPr>
              <w:t>湖南省教育厅，职业教育“十二五”省级重点建设特色示范专业，关于公布职业教育“十二五”省级重点建设项目 2013 年度入围项目的通知（湘教通〔2 0 1 3 〕3 0 4 号），排名第一，</w:t>
            </w:r>
            <w:r>
              <w:rPr>
                <w:rFonts w:hint="eastAsia"/>
                <w:b/>
              </w:rPr>
              <w:t>已完成，经费120万；</w:t>
            </w:r>
          </w:p>
          <w:p w14:paraId="5287243B">
            <w:pPr>
              <w:spacing w:line="360" w:lineRule="exact"/>
              <w:ind w:firstLine="420" w:firstLineChars="200"/>
            </w:pPr>
            <w:r>
              <w:rPr>
                <w:rFonts w:hint="eastAsia"/>
              </w:rPr>
              <w:t>4.软件与信息服务专业，</w:t>
            </w:r>
            <w:r>
              <w:rPr>
                <w:rFonts w:hint="eastAsia"/>
                <w:bCs/>
              </w:rPr>
              <w:t>2020年12月</w:t>
            </w:r>
            <w:r>
              <w:rPr>
                <w:rFonts w:hint="eastAsia"/>
              </w:rPr>
              <w:t>湖南省教育厅，湖南省职业院校专业教学团队，《关于公布 2020 年湖南省职业院校专业教学团队遴选结果的通知》（湘教通〔2020〕295 号）， 排名第一，已于9月30日上传结项材料，后补结项通知文件，</w:t>
            </w:r>
            <w:r>
              <w:rPr>
                <w:rFonts w:hint="eastAsia"/>
                <w:b/>
              </w:rPr>
              <w:t>经费12万；</w:t>
            </w:r>
          </w:p>
          <w:p w14:paraId="74227139">
            <w:pPr>
              <w:spacing w:line="360" w:lineRule="exact"/>
              <w:ind w:firstLine="420" w:firstLineChars="200"/>
              <w:rPr>
                <w:b/>
              </w:rPr>
            </w:pPr>
            <w:r>
              <w:rPr>
                <w:rFonts w:hint="eastAsia"/>
              </w:rPr>
              <w:t>5.计算机专业群，</w:t>
            </w:r>
            <w:r>
              <w:rPr>
                <w:rFonts w:hint="eastAsia"/>
                <w:bCs/>
              </w:rPr>
              <w:t>2022年4月</w:t>
            </w:r>
            <w:r>
              <w:rPr>
                <w:rFonts w:hint="eastAsia"/>
              </w:rPr>
              <w:t>湖南省教育厅，湖南省“楚怡”优质中职专业（群）建设，《关于公布湖南省楚怡高水平高职学校和专业群建设计划及楚怡优质中职学校和专业(群)建设计划建设单位名单的通知》（湘教通〔2022〕199号），排名第一，</w:t>
            </w:r>
            <w:r>
              <w:rPr>
                <w:rFonts w:hint="eastAsia"/>
                <w:b/>
              </w:rPr>
              <w:t>已于2024年5月中期绩效评价良好，经费36万；</w:t>
            </w:r>
          </w:p>
          <w:p w14:paraId="7787CBC9">
            <w:pPr>
              <w:spacing w:line="360" w:lineRule="exact"/>
              <w:ind w:firstLine="420" w:firstLineChars="200"/>
            </w:pPr>
            <w:r>
              <w:rPr>
                <w:rFonts w:hint="eastAsia"/>
              </w:rPr>
              <w:t>6.三二分段五年制计算机网络技术新专业，</w:t>
            </w:r>
            <w:r>
              <w:rPr>
                <w:rFonts w:hint="eastAsia"/>
                <w:bCs/>
              </w:rPr>
              <w:t>2021年4月</w:t>
            </w:r>
            <w:r>
              <w:rPr>
                <w:rFonts w:hint="eastAsia"/>
              </w:rPr>
              <w:t>湖南省教育厅，湖南省教育厅中高职衔接三二分段五年制专业申报，《关于下达 2021 年度五年制高等职业教育招生计划的通知》（湘教发〔2021〕33 号），排名第一，</w:t>
            </w:r>
            <w:r>
              <w:t xml:space="preserve"> </w:t>
            </w:r>
            <w:r>
              <w:rPr>
                <w:rFonts w:hint="eastAsia"/>
                <w:b/>
              </w:rPr>
              <w:t>2021年7月申报成功</w:t>
            </w:r>
            <w:r>
              <w:rPr>
                <w:rFonts w:hint="eastAsia"/>
              </w:rPr>
              <w:t>；</w:t>
            </w:r>
            <w:r>
              <w:t xml:space="preserve"> </w:t>
            </w:r>
          </w:p>
          <w:p w14:paraId="467B4FA5">
            <w:pPr>
              <w:spacing w:line="360" w:lineRule="exact"/>
              <w:ind w:firstLine="420" w:firstLineChars="200"/>
              <w:rPr>
                <w:b/>
              </w:rPr>
            </w:pPr>
            <w:r>
              <w:rPr>
                <w:rFonts w:hint="eastAsia"/>
              </w:rPr>
              <w:t>7.基于网络工作坊的中职教师研训共同体建设创新与实践，</w:t>
            </w:r>
            <w:r>
              <w:rPr>
                <w:rFonts w:hint="eastAsia"/>
                <w:color w:val="000000"/>
              </w:rPr>
              <w:t>2021年1月</w:t>
            </w:r>
            <w:r>
              <w:rPr>
                <w:rFonts w:hint="eastAsia"/>
              </w:rPr>
              <w:t>岳阳市教体局，岳阳市教育信息化试点项目，《岳阳市教育体育局关于公布2020年度“岳阳市教育信息化试点项目”名单的通知》，排名第一，</w:t>
            </w:r>
            <w:r>
              <w:rPr>
                <w:rFonts w:hint="eastAsia"/>
                <w:b/>
              </w:rPr>
              <w:t>已完成；</w:t>
            </w:r>
          </w:p>
          <w:p w14:paraId="5B1CF616">
            <w:pPr>
              <w:spacing w:line="360" w:lineRule="exact"/>
              <w:ind w:firstLine="420" w:firstLineChars="200"/>
              <w:rPr>
                <w:b/>
              </w:rPr>
            </w:pPr>
            <w:r>
              <w:rPr>
                <w:rFonts w:hint="eastAsia"/>
              </w:rPr>
              <w:t>8.校园信息化建设项目，</w:t>
            </w:r>
            <w:r>
              <w:rPr>
                <w:rFonts w:hint="eastAsia"/>
                <w:bCs/>
              </w:rPr>
              <w:t>2020年11月</w:t>
            </w:r>
            <w:r>
              <w:rPr>
                <w:rFonts w:hint="eastAsia"/>
              </w:rPr>
              <w:t>岳阳广播电视大学，排名第一，</w:t>
            </w:r>
            <w:r>
              <w:rPr>
                <w:rFonts w:hint="eastAsia"/>
                <w:b/>
              </w:rPr>
              <w:t>已完成，经费35万；</w:t>
            </w:r>
          </w:p>
          <w:p w14:paraId="25F27758">
            <w:pPr>
              <w:spacing w:line="360" w:lineRule="exact"/>
              <w:ind w:firstLine="420" w:firstLineChars="200"/>
              <w:rPr>
                <w:b/>
              </w:rPr>
            </w:pPr>
            <w:r>
              <w:rPr>
                <w:rFonts w:hint="eastAsia"/>
              </w:rPr>
              <w:t>9.学校智慧教育“班班通”项目，</w:t>
            </w:r>
            <w:r>
              <w:rPr>
                <w:rFonts w:hint="eastAsia"/>
                <w:bCs/>
              </w:rPr>
              <w:t>2022年8月</w:t>
            </w:r>
            <w:r>
              <w:rPr>
                <w:rFonts w:hint="eastAsia"/>
              </w:rPr>
              <w:t>岳阳市人民政府，《关于加快推进智慧城市相关项目建设的通知》（岳智慧办发【2020】2号），排名第一，</w:t>
            </w:r>
            <w:r>
              <w:rPr>
                <w:rFonts w:hint="eastAsia"/>
                <w:b/>
              </w:rPr>
              <w:t>已完成，经费120万；</w:t>
            </w:r>
          </w:p>
          <w:p w14:paraId="1A206DFC">
            <w:pPr>
              <w:spacing w:line="360" w:lineRule="exact"/>
              <w:ind w:firstLine="420" w:firstLineChars="200"/>
              <w:rPr>
                <w:b/>
              </w:rPr>
            </w:pPr>
            <w:r>
              <w:rPr>
                <w:rFonts w:hint="eastAsia"/>
              </w:rPr>
              <w:t>10.学校校园广播系统建设，</w:t>
            </w:r>
            <w:r>
              <w:rPr>
                <w:rFonts w:hint="eastAsia"/>
                <w:bCs/>
              </w:rPr>
              <w:t>2024年5岳阳开放大学</w:t>
            </w:r>
            <w:r>
              <w:rPr>
                <w:rFonts w:hint="eastAsia"/>
              </w:rPr>
              <w:t>，《湖南省财政厅湖南教育厅关于下达2023年市县中职学校改善办学条件中央资金的通知》（湘财预【2023】247号），排名第一，</w:t>
            </w:r>
            <w:r>
              <w:rPr>
                <w:rFonts w:hint="eastAsia"/>
                <w:b/>
              </w:rPr>
              <w:t>已完成；</w:t>
            </w:r>
          </w:p>
          <w:p w14:paraId="2B32BF7C">
            <w:pPr>
              <w:spacing w:line="360" w:lineRule="exact"/>
              <w:ind w:firstLine="420" w:firstLineChars="200"/>
              <w:rPr>
                <w:b/>
              </w:rPr>
            </w:pPr>
            <w:r>
              <w:rPr>
                <w:rFonts w:hint="eastAsia"/>
              </w:rPr>
              <w:t>11.学校网络实训室建设，</w:t>
            </w:r>
            <w:r>
              <w:rPr>
                <w:rFonts w:hint="eastAsia"/>
                <w:bCs/>
              </w:rPr>
              <w:t>2024年5月岳阳开放大学</w:t>
            </w:r>
            <w:r>
              <w:rPr>
                <w:rFonts w:hint="eastAsia"/>
              </w:rPr>
              <w:t>，《湖南省财政厅湖南教育厅关于提前下达2024年现代职业教育质量提升计划（市州中职学校奖补）中央资金的通知》（湘财预【2024】13号），排名第一，</w:t>
            </w:r>
            <w:r>
              <w:rPr>
                <w:rFonts w:hint="eastAsia"/>
                <w:b/>
              </w:rPr>
              <w:t>已完成；</w:t>
            </w:r>
          </w:p>
          <w:p w14:paraId="56F3A530">
            <w:pPr>
              <w:spacing w:line="360" w:lineRule="exact"/>
              <w:ind w:firstLine="420" w:firstLineChars="200"/>
            </w:pPr>
            <w:r>
              <w:rPr>
                <w:rFonts w:hint="eastAsia"/>
              </w:rPr>
              <w:t>12.学校新媒体实训室建设，</w:t>
            </w:r>
            <w:r>
              <w:rPr>
                <w:rFonts w:hint="eastAsia"/>
                <w:bCs/>
              </w:rPr>
              <w:t>2024年5月岳阳开放大学</w:t>
            </w:r>
            <w:r>
              <w:rPr>
                <w:rFonts w:hint="eastAsia"/>
              </w:rPr>
              <w:t>，《湖南省财政厅湖南教育厅关于提前下达2024年现代职业教育质量提升计划（市州中职学校奖补）中央资金的通知》（湘财预【2024】13号），排名第一，</w:t>
            </w:r>
            <w:r>
              <w:rPr>
                <w:rFonts w:hint="eastAsia"/>
                <w:b/>
              </w:rPr>
              <w:t>已完成；</w:t>
            </w:r>
          </w:p>
          <w:p w14:paraId="42CDF4E6">
            <w:pPr>
              <w:spacing w:line="360" w:lineRule="exact"/>
              <w:ind w:firstLine="420" w:firstLineChars="200"/>
            </w:pPr>
            <w:r>
              <w:rPr>
                <w:rFonts w:hint="eastAsia"/>
              </w:rPr>
              <w:t>13.学校电子电工实验室建设，</w:t>
            </w:r>
            <w:r>
              <w:rPr>
                <w:rFonts w:hint="eastAsia"/>
                <w:bCs/>
              </w:rPr>
              <w:t>2024年9月岳阳开放大学</w:t>
            </w:r>
            <w:r>
              <w:rPr>
                <w:rFonts w:hint="eastAsia"/>
              </w:rPr>
              <w:t>，《湖南省财政厅湖南教育厅关于下达2023年市县中职学校改善办学条件中央资金的通知》（湘财预【2023】64号）），排名第一，</w:t>
            </w:r>
            <w:r>
              <w:rPr>
                <w:rFonts w:hint="eastAsia"/>
                <w:b/>
              </w:rPr>
              <w:t>已完成；</w:t>
            </w:r>
          </w:p>
          <w:p w14:paraId="06DC996B">
            <w:pPr>
              <w:spacing w:line="360" w:lineRule="exact"/>
              <w:ind w:firstLine="420" w:firstLineChars="200"/>
            </w:pPr>
            <w:r>
              <w:rPr>
                <w:rFonts w:hint="eastAsia"/>
              </w:rPr>
              <w:t>14.“六网融通”新技术应用秀项目《“掌上开大”岳阳电大移动门户》</w:t>
            </w:r>
            <w:r>
              <w:rPr>
                <w:rFonts w:hint="eastAsia"/>
                <w:b/>
              </w:rPr>
              <w:t>一等奖</w:t>
            </w:r>
            <w:r>
              <w:rPr>
                <w:rFonts w:hint="eastAsia"/>
              </w:rPr>
              <w:t>，排名第三，国家开放大学，2015年6月；</w:t>
            </w:r>
          </w:p>
          <w:p w14:paraId="1BB029B7">
            <w:pPr>
              <w:spacing w:line="360" w:lineRule="exact"/>
              <w:ind w:firstLine="420" w:firstLineChars="200"/>
            </w:pPr>
            <w:r>
              <w:rPr>
                <w:rFonts w:hint="eastAsia"/>
              </w:rPr>
              <w:t>15.</w:t>
            </w:r>
            <w:r>
              <w:rPr>
                <w:rFonts w:hint="eastAsia"/>
                <w:szCs w:val="21"/>
              </w:rPr>
              <w:t>职业教育教学成果《基于微课的中职基础课程翻转课堂的创新研究与应用》</w:t>
            </w:r>
            <w:r>
              <w:rPr>
                <w:rFonts w:hint="eastAsia"/>
                <w:b/>
                <w:bCs/>
                <w:szCs w:val="21"/>
              </w:rPr>
              <w:t>三等奖</w:t>
            </w:r>
            <w:r>
              <w:rPr>
                <w:rFonts w:hint="eastAsia"/>
                <w:szCs w:val="21"/>
              </w:rPr>
              <w:t>，排名第二，湖南省教育厅，2022年6月；</w:t>
            </w:r>
          </w:p>
          <w:p w14:paraId="4477B9B6">
            <w:pPr>
              <w:spacing w:line="360" w:lineRule="exact"/>
              <w:ind w:firstLine="420" w:firstLineChars="200"/>
            </w:pPr>
            <w:r>
              <w:rPr>
                <w:rFonts w:hint="eastAsia"/>
              </w:rPr>
              <w:t>16.职业教育教学成果《素质与技能并进的中职网络交互教学模式构建与应用》</w:t>
            </w:r>
            <w:r>
              <w:rPr>
                <w:rFonts w:hint="eastAsia"/>
                <w:b/>
              </w:rPr>
              <w:t>三等奖</w:t>
            </w:r>
            <w:r>
              <w:rPr>
                <w:rFonts w:hint="eastAsia"/>
              </w:rPr>
              <w:t>，排名第九，湖南省教育厅，2018年4月；</w:t>
            </w:r>
          </w:p>
          <w:p w14:paraId="0B848CE9">
            <w:pPr>
              <w:spacing w:line="360" w:lineRule="exact"/>
              <w:ind w:firstLine="420" w:firstLineChars="200"/>
            </w:pPr>
            <w:r>
              <w:rPr>
                <w:rFonts w:hint="eastAsia"/>
              </w:rPr>
              <w:t>17.《依托云平台，开创中职教师智慧研训新生态》</w:t>
            </w:r>
            <w:r>
              <w:rPr>
                <w:rFonts w:hint="eastAsia"/>
                <w:b/>
              </w:rPr>
              <w:t>一等奖</w:t>
            </w:r>
            <w:r>
              <w:rPr>
                <w:rFonts w:hint="eastAsia"/>
              </w:rPr>
              <w:t>，排名第一，岳阳市教体局，2021年10月</w:t>
            </w:r>
          </w:p>
          <w:p w14:paraId="2D4F940C">
            <w:pPr>
              <w:spacing w:line="360" w:lineRule="exact"/>
              <w:ind w:firstLine="420" w:firstLineChars="200"/>
            </w:pPr>
            <w:r>
              <w:rPr>
                <w:rFonts w:hint="eastAsia"/>
              </w:rPr>
              <w:t>18.《依托微信小程序打造职业教育服务社会新平台》</w:t>
            </w:r>
            <w:r>
              <w:rPr>
                <w:rFonts w:hint="eastAsia"/>
                <w:b/>
              </w:rPr>
              <w:t>一等奖</w:t>
            </w:r>
            <w:r>
              <w:rPr>
                <w:rFonts w:hint="eastAsia"/>
              </w:rPr>
              <w:t>，排名第二，岳阳市教科院，2022年12月</w:t>
            </w:r>
          </w:p>
          <w:p w14:paraId="02506DC4">
            <w:pPr>
              <w:spacing w:line="360" w:lineRule="exact"/>
              <w:ind w:firstLine="420" w:firstLineChars="200"/>
            </w:pPr>
            <w:r>
              <w:rPr>
                <w:rFonts w:hint="eastAsia"/>
              </w:rPr>
              <w:t>19.《基于钉钉移动平台在网络联校教学中的应用案例》</w:t>
            </w:r>
            <w:r>
              <w:rPr>
                <w:rFonts w:hint="eastAsia"/>
                <w:b/>
              </w:rPr>
              <w:t>二等奖</w:t>
            </w:r>
            <w:r>
              <w:rPr>
                <w:rFonts w:hint="eastAsia"/>
              </w:rPr>
              <w:t>，排名第一，岳阳市教体局，2019年5月</w:t>
            </w:r>
          </w:p>
          <w:p w14:paraId="069002C5">
            <w:pPr>
              <w:spacing w:line="360" w:lineRule="exact"/>
              <w:ind w:firstLine="420" w:firstLineChars="200"/>
            </w:pPr>
            <w:r>
              <w:rPr>
                <w:rFonts w:hint="eastAsia"/>
              </w:rPr>
              <w:t>20.论文《软件与信息服务专业“一体两翼三导”实践教学模式初探》</w:t>
            </w:r>
            <w:r>
              <w:rPr>
                <w:rFonts w:hint="eastAsia"/>
                <w:b/>
              </w:rPr>
              <w:t>二等奖</w:t>
            </w:r>
            <w:r>
              <w:rPr>
                <w:rFonts w:hint="eastAsia"/>
              </w:rPr>
              <w:t>，排名第一，岳阳市教科院，2011年</w:t>
            </w:r>
            <w:bookmarkStart w:id="0" w:name="_GoBack"/>
            <w:bookmarkEnd w:id="0"/>
          </w:p>
          <w:p w14:paraId="4C6B0EED">
            <w:pPr>
              <w:spacing w:line="360" w:lineRule="exact"/>
              <w:ind w:firstLine="420" w:firstLineChars="200"/>
            </w:pPr>
            <w:r>
              <w:rPr>
                <w:rFonts w:hint="eastAsia"/>
              </w:rPr>
              <w:t>21.论文《高速IDS中一种改进的数据包捕获方法的研究》</w:t>
            </w:r>
            <w:r>
              <w:rPr>
                <w:rFonts w:hint="eastAsia"/>
                <w:b/>
              </w:rPr>
              <w:t>二等奖</w:t>
            </w:r>
            <w:r>
              <w:rPr>
                <w:rFonts w:hint="eastAsia"/>
              </w:rPr>
              <w:t>，排名第一，湖南广播电视大学，2009年</w:t>
            </w:r>
          </w:p>
          <w:p w14:paraId="6EB1FF2F">
            <w:pPr>
              <w:spacing w:line="360" w:lineRule="exact"/>
              <w:ind w:firstLine="420" w:firstLineChars="200"/>
            </w:pPr>
            <w:r>
              <w:rPr>
                <w:rFonts w:hint="eastAsia"/>
              </w:rPr>
              <w:t>22.论文《试论教学点实施开放教育的质量观及质量保证》</w:t>
            </w:r>
            <w:r>
              <w:rPr>
                <w:rFonts w:hint="eastAsia"/>
                <w:b/>
              </w:rPr>
              <w:t>优秀奖</w:t>
            </w:r>
            <w:r>
              <w:rPr>
                <w:rFonts w:hint="eastAsia"/>
              </w:rPr>
              <w:t>，排名第一，湖南广播电视大学，2008年</w:t>
            </w:r>
          </w:p>
          <w:p w14:paraId="54EF7A96">
            <w:pPr>
              <w:spacing w:line="360" w:lineRule="exact"/>
              <w:ind w:firstLine="420" w:firstLineChars="200"/>
            </w:pPr>
            <w:r>
              <w:rPr>
                <w:rFonts w:hint="eastAsia"/>
              </w:rPr>
              <w:t>23.论文《开放大学背景下“导学约课”教学实践模式初探》</w:t>
            </w:r>
            <w:r>
              <w:rPr>
                <w:rFonts w:hint="eastAsia"/>
                <w:b/>
              </w:rPr>
              <w:t>二等奖</w:t>
            </w:r>
            <w:r>
              <w:rPr>
                <w:rFonts w:hint="eastAsia"/>
              </w:rPr>
              <w:t>，排名第一，湖南省远距离教育研究会，2015年</w:t>
            </w:r>
          </w:p>
          <w:p w14:paraId="42A5742B">
            <w:pPr>
              <w:spacing w:line="360" w:lineRule="exact"/>
              <w:ind w:firstLine="420" w:firstLineChars="200"/>
            </w:pPr>
            <w:r>
              <w:rPr>
                <w:rFonts w:hint="eastAsia"/>
              </w:rPr>
              <w:t>24.论文《网络技术在课件开发中的应用》</w:t>
            </w:r>
            <w:r>
              <w:rPr>
                <w:rFonts w:hint="eastAsia"/>
                <w:b/>
              </w:rPr>
              <w:t>二等奖</w:t>
            </w:r>
            <w:r>
              <w:rPr>
                <w:rFonts w:hint="eastAsia"/>
              </w:rPr>
              <w:t>，排名第一，岳阳市现代远程教育研究会，2002年</w:t>
            </w:r>
          </w:p>
          <w:p w14:paraId="45D7CB0C">
            <w:pPr>
              <w:spacing w:line="360" w:lineRule="exact"/>
              <w:ind w:firstLine="420" w:firstLineChars="200"/>
            </w:pPr>
            <w:r>
              <w:rPr>
                <w:rFonts w:hint="eastAsia"/>
              </w:rPr>
              <w:t>25.论文《向学习要力量》</w:t>
            </w:r>
            <w:r>
              <w:rPr>
                <w:rFonts w:hint="eastAsia"/>
                <w:b/>
              </w:rPr>
              <w:t>优秀奖</w:t>
            </w:r>
            <w:r>
              <w:rPr>
                <w:rFonts w:hint="eastAsia"/>
              </w:rPr>
              <w:t>，排名第一，岳阳广播电视大学，2011年</w:t>
            </w:r>
          </w:p>
          <w:p w14:paraId="240E3D69">
            <w:pPr>
              <w:spacing w:line="360" w:lineRule="exact"/>
              <w:ind w:firstLine="420" w:firstLineChars="200"/>
            </w:pPr>
            <w:r>
              <w:rPr>
                <w:rFonts w:hint="eastAsia"/>
              </w:rPr>
              <w:t>26.“悦读新时代、逐梦新征程”主题征文活动《好书如良师益友-我与地坛》获</w:t>
            </w:r>
            <w:r>
              <w:rPr>
                <w:rFonts w:hint="eastAsia"/>
                <w:b/>
              </w:rPr>
              <w:t>二等奖</w:t>
            </w:r>
            <w:r>
              <w:rPr>
                <w:rFonts w:hint="eastAsia"/>
              </w:rPr>
              <w:t>，排名第一，岳阳市教体局，2023年5月</w:t>
            </w:r>
          </w:p>
          <w:p w14:paraId="6169B616">
            <w:pPr>
              <w:spacing w:line="360" w:lineRule="exact"/>
              <w:ind w:firstLine="420" w:firstLineChars="200"/>
            </w:pPr>
            <w:r>
              <w:rPr>
                <w:rFonts w:hint="eastAsia"/>
              </w:rPr>
              <w:t>27.指导学生欧阳红获全省电大系统系列教学竞赛活动《优秀论文设计》</w:t>
            </w:r>
            <w:r>
              <w:rPr>
                <w:rFonts w:hint="eastAsia"/>
                <w:b/>
              </w:rPr>
              <w:t>一等奖</w:t>
            </w:r>
            <w:r>
              <w:rPr>
                <w:rFonts w:hint="eastAsia"/>
              </w:rPr>
              <w:t>，排名第一，湖南省开放大学，2017年3月</w:t>
            </w:r>
          </w:p>
          <w:p w14:paraId="1C955400">
            <w:pPr>
              <w:spacing w:line="360" w:lineRule="exact"/>
              <w:ind w:firstLine="420" w:firstLineChars="200"/>
            </w:pPr>
            <w:r>
              <w:rPr>
                <w:rFonts w:hint="eastAsia"/>
              </w:rPr>
              <w:t>28.指导学生征文《抗击疫情守卫家园》获“文明风采”</w:t>
            </w:r>
            <w:r>
              <w:rPr>
                <w:rFonts w:hint="eastAsia"/>
                <w:b/>
              </w:rPr>
              <w:t>三等奖</w:t>
            </w:r>
            <w:r>
              <w:rPr>
                <w:rFonts w:hint="eastAsia"/>
              </w:rPr>
              <w:t>，排名第一，湖南省教育厅，2020年12月</w:t>
            </w:r>
          </w:p>
          <w:p w14:paraId="5F1518EF">
            <w:pPr>
              <w:spacing w:line="360" w:lineRule="exact"/>
              <w:ind w:firstLine="420" w:firstLineChars="200"/>
            </w:pPr>
            <w:r>
              <w:rPr>
                <w:rFonts w:hint="eastAsia"/>
              </w:rPr>
              <w:t>29.指导学生获《黄炎培创业规划》大赛</w:t>
            </w:r>
            <w:r>
              <w:rPr>
                <w:rFonts w:hint="eastAsia"/>
                <w:b/>
              </w:rPr>
              <w:t>优胜奖</w:t>
            </w:r>
            <w:r>
              <w:rPr>
                <w:rFonts w:hint="eastAsia"/>
              </w:rPr>
              <w:t>，排名第一，湖南省教育厅，2021年11月</w:t>
            </w:r>
          </w:p>
          <w:p w14:paraId="04C20364">
            <w:pPr>
              <w:spacing w:line="360" w:lineRule="exact"/>
              <w:ind w:firstLine="420" w:firstLineChars="200"/>
            </w:pPr>
            <w:r>
              <w:rPr>
                <w:rFonts w:hint="eastAsia"/>
              </w:rPr>
              <w:t>30.指导学生周小明获全省电大系统系列教学竞赛活动《计算机应用基础》知识大赛</w:t>
            </w:r>
            <w:r>
              <w:rPr>
                <w:rFonts w:hint="eastAsia"/>
                <w:b/>
              </w:rPr>
              <w:t>二等奖</w:t>
            </w:r>
            <w:r>
              <w:rPr>
                <w:rFonts w:hint="eastAsia"/>
              </w:rPr>
              <w:t>，排名第一，湖南省开放大学，2017年3月</w:t>
            </w:r>
          </w:p>
          <w:p w14:paraId="06FD0CC1">
            <w:pPr>
              <w:spacing w:line="360" w:lineRule="exact"/>
              <w:ind w:firstLine="420" w:firstLineChars="200"/>
            </w:pPr>
            <w:r>
              <w:rPr>
                <w:rFonts w:hint="eastAsia"/>
              </w:rPr>
              <w:t>31.指导学生获中国国际“互联网+”大学生创新创业大赛省校选拔赛“智能停车系统-容Y停”项目</w:t>
            </w:r>
            <w:r>
              <w:rPr>
                <w:rFonts w:hint="eastAsia"/>
                <w:b/>
              </w:rPr>
              <w:t>三等奖</w:t>
            </w:r>
            <w:r>
              <w:rPr>
                <w:rFonts w:hint="eastAsia"/>
              </w:rPr>
              <w:t>，排名第一，湖南省开放大学，2020年11月</w:t>
            </w:r>
          </w:p>
          <w:p w14:paraId="476E6C09">
            <w:pPr>
              <w:spacing w:line="360" w:lineRule="exact"/>
              <w:ind w:firstLine="420" w:firstLineChars="200"/>
            </w:pPr>
            <w:r>
              <w:rPr>
                <w:rFonts w:hint="eastAsia"/>
              </w:rPr>
              <w:t>32.指导学生获《我在抗疫中成长》征文比赛</w:t>
            </w:r>
            <w:r>
              <w:rPr>
                <w:rFonts w:hint="eastAsia"/>
                <w:b/>
              </w:rPr>
              <w:t>二等奖</w:t>
            </w:r>
            <w:r>
              <w:rPr>
                <w:rFonts w:hint="eastAsia"/>
              </w:rPr>
              <w:t>，排名第一，岳阳市教体局，2020年7月</w:t>
            </w:r>
          </w:p>
          <w:p w14:paraId="13736CF4">
            <w:pPr>
              <w:spacing w:line="360" w:lineRule="exact"/>
              <w:ind w:firstLine="420" w:firstLineChars="200"/>
            </w:pPr>
            <w:r>
              <w:rPr>
                <w:rFonts w:hint="eastAsia"/>
              </w:rPr>
              <w:t>33.指导学生获“万名学子巴陵行”社会调查竞赛</w:t>
            </w:r>
            <w:r>
              <w:rPr>
                <w:rFonts w:hint="eastAsia"/>
                <w:b/>
              </w:rPr>
              <w:t>优秀指导教师奖</w:t>
            </w:r>
            <w:r>
              <w:rPr>
                <w:rFonts w:hint="eastAsia"/>
              </w:rPr>
              <w:t>，排名第一，岳阳开放大学，2012年7月</w:t>
            </w:r>
          </w:p>
          <w:p w14:paraId="47C58AE3">
            <w:pPr>
              <w:spacing w:line="360" w:lineRule="exact"/>
              <w:ind w:firstLine="420" w:firstLineChars="200"/>
            </w:pPr>
            <w:r>
              <w:rPr>
                <w:rFonts w:hint="eastAsia"/>
              </w:rPr>
              <w:t>34.指导学生获《我在抗疫中成长》征文比赛</w:t>
            </w:r>
            <w:r>
              <w:rPr>
                <w:rFonts w:hint="eastAsia"/>
                <w:b/>
              </w:rPr>
              <w:t>三等奖</w:t>
            </w:r>
            <w:r>
              <w:rPr>
                <w:rFonts w:hint="eastAsia"/>
              </w:rPr>
              <w:t>，排名第一，岳阳市教体局，2020年7月</w:t>
            </w:r>
          </w:p>
          <w:p w14:paraId="7D6A2486">
            <w:pPr>
              <w:spacing w:line="360" w:lineRule="exact"/>
              <w:ind w:firstLine="420" w:firstLineChars="200"/>
            </w:pPr>
            <w:r>
              <w:rPr>
                <w:rFonts w:hint="eastAsia"/>
              </w:rPr>
              <w:t>35.指导学生获《数字音影后期制作技术》技能竞赛</w:t>
            </w:r>
            <w:r>
              <w:rPr>
                <w:rFonts w:hint="eastAsia"/>
                <w:b/>
              </w:rPr>
              <w:t>三等奖</w:t>
            </w:r>
            <w:r>
              <w:rPr>
                <w:rFonts w:hint="eastAsia"/>
              </w:rPr>
              <w:t>，排名第一，岳阳市教体局，2022年12月</w:t>
            </w:r>
          </w:p>
          <w:p w14:paraId="15C7CBD8">
            <w:pPr>
              <w:spacing w:line="360" w:lineRule="exact"/>
              <w:ind w:firstLine="420" w:firstLineChars="200"/>
            </w:pPr>
            <w:r>
              <w:rPr>
                <w:rFonts w:hint="eastAsia"/>
              </w:rPr>
              <w:t>36.指导学生彭子豪、刘佳乐、范莹莹获《黄炎培创业规划》大赛</w:t>
            </w:r>
            <w:r>
              <w:rPr>
                <w:rFonts w:hint="eastAsia"/>
                <w:b/>
              </w:rPr>
              <w:t>三等奖</w:t>
            </w:r>
            <w:r>
              <w:rPr>
                <w:rFonts w:hint="eastAsia"/>
              </w:rPr>
              <w:t>，排名第一，岳阳市教体局，2022年12月</w:t>
            </w:r>
          </w:p>
          <w:p w14:paraId="5ED3D230">
            <w:pPr>
              <w:spacing w:line="360" w:lineRule="exact"/>
              <w:ind w:firstLine="420" w:firstLineChars="200"/>
            </w:pPr>
            <w:r>
              <w:rPr>
                <w:rFonts w:hint="eastAsia"/>
              </w:rPr>
              <w:t>37.指导学生何嘉怡、吴旺杰、黄磊获《黄炎培创业规划》大赛</w:t>
            </w:r>
            <w:r>
              <w:rPr>
                <w:rFonts w:hint="eastAsia"/>
                <w:b/>
              </w:rPr>
              <w:t>三等奖</w:t>
            </w:r>
            <w:r>
              <w:rPr>
                <w:rFonts w:hint="eastAsia"/>
              </w:rPr>
              <w:t>，排名第一，岳阳市教体局，2022年12月</w:t>
            </w:r>
          </w:p>
          <w:p w14:paraId="58261580">
            <w:pPr>
              <w:spacing w:line="360" w:lineRule="exact"/>
              <w:ind w:firstLine="420" w:firstLineChars="200"/>
            </w:pPr>
            <w:r>
              <w:rPr>
                <w:rFonts w:hint="eastAsia"/>
              </w:rPr>
              <w:t>38.负责我校参加的全省公共课普测工作，参与学校356所，</w:t>
            </w:r>
            <w:r>
              <w:rPr>
                <w:rFonts w:hint="eastAsia"/>
                <w:b/>
              </w:rPr>
              <w:t>我校排名全省第8</w:t>
            </w:r>
            <w:r>
              <w:rPr>
                <w:rFonts w:hint="eastAsia"/>
              </w:rPr>
              <w:t>，优秀率95.68%，湖南省教育厅，2021年</w:t>
            </w:r>
          </w:p>
          <w:p w14:paraId="3E30C695">
            <w:pPr>
              <w:spacing w:line="360" w:lineRule="exact"/>
              <w:ind w:firstLine="420" w:firstLineChars="200"/>
            </w:pPr>
            <w:r>
              <w:rPr>
                <w:rFonts w:hint="eastAsia"/>
              </w:rPr>
              <w:t>39.负责我校参加的全省公共课普测工作，参与学校367所，</w:t>
            </w:r>
            <w:r>
              <w:rPr>
                <w:rFonts w:hint="eastAsia"/>
                <w:b/>
              </w:rPr>
              <w:t>我校排名全省第28</w:t>
            </w:r>
            <w:r>
              <w:rPr>
                <w:rFonts w:hint="eastAsia"/>
              </w:rPr>
              <w:t>，优秀率89.32%，湖南省教育厅，2022年</w:t>
            </w:r>
          </w:p>
          <w:p w14:paraId="16EFE7AF">
            <w:pPr>
              <w:spacing w:line="360" w:lineRule="exact"/>
              <w:ind w:firstLine="420" w:firstLineChars="200"/>
            </w:pPr>
            <w:r>
              <w:rPr>
                <w:rFonts w:hint="eastAsia"/>
              </w:rPr>
              <w:t>40.负责我校参加的全省公共课普测工作，参与学校375所，</w:t>
            </w:r>
            <w:r>
              <w:rPr>
                <w:rFonts w:hint="eastAsia"/>
                <w:b/>
              </w:rPr>
              <w:t>我校排名全省第15</w:t>
            </w:r>
            <w:r>
              <w:rPr>
                <w:rFonts w:hint="eastAsia"/>
              </w:rPr>
              <w:t>，优秀率95.99%，湖南省教育厅，2023年</w:t>
            </w:r>
          </w:p>
          <w:p w14:paraId="0F189DAB">
            <w:pPr>
              <w:spacing w:line="360" w:lineRule="exact"/>
              <w:ind w:firstLine="420" w:firstLineChars="200"/>
            </w:pPr>
            <w:r>
              <w:rPr>
                <w:rFonts w:hint="eastAsia"/>
              </w:rPr>
              <w:t>41.负责我校参加的全市软件与信息服务专业技能抽查，参与学校28所，</w:t>
            </w:r>
            <w:r>
              <w:rPr>
                <w:rFonts w:hint="eastAsia"/>
                <w:b/>
              </w:rPr>
              <w:t>全市排名第6</w:t>
            </w:r>
            <w:r>
              <w:rPr>
                <w:rFonts w:hint="eastAsia"/>
              </w:rPr>
              <w:t>，优秀率达到70 %，岳阳市教体局，2022年</w:t>
            </w:r>
          </w:p>
          <w:p w14:paraId="3A6C5026">
            <w:pPr>
              <w:spacing w:line="360" w:lineRule="exact"/>
              <w:ind w:firstLine="420" w:firstLineChars="200"/>
            </w:pPr>
            <w:r>
              <w:rPr>
                <w:rFonts w:hint="eastAsia"/>
              </w:rPr>
              <w:t>42.负责我校参加的全市软件与信息服务专业技能抽查，参与学校27所，</w:t>
            </w:r>
            <w:r>
              <w:rPr>
                <w:rFonts w:hint="eastAsia"/>
                <w:b/>
              </w:rPr>
              <w:t>全市排名第7</w:t>
            </w:r>
            <w:r>
              <w:rPr>
                <w:rFonts w:hint="eastAsia"/>
              </w:rPr>
              <w:t>，优秀率达到96.67 %，岳阳市教体局，2023年</w:t>
            </w:r>
          </w:p>
          <w:p w14:paraId="5E415740">
            <w:pPr>
              <w:spacing w:line="360" w:lineRule="exact"/>
              <w:ind w:firstLine="420" w:firstLineChars="200"/>
            </w:pPr>
            <w:r>
              <w:rPr>
                <w:rFonts w:hint="eastAsia"/>
              </w:rPr>
              <w:t>43.负责我校参加的全市软件与信息服务专业技能抽查，参与学校24所，平均分94.1，全市排名第4，岳阳市教体局，，2024年</w:t>
            </w:r>
          </w:p>
          <w:p w14:paraId="1C25C50C"/>
          <w:p w14:paraId="5E62D902"/>
          <w:p w14:paraId="7C454D4F">
            <w:pPr>
              <w:spacing w:line="280" w:lineRule="exact"/>
              <w:ind w:firstLine="420" w:firstLineChars="200"/>
              <w:rPr>
                <w:rFonts w:ascii="宋体" w:hAnsi="宋体" w:eastAsia="宋体" w:cs="宋体"/>
                <w:color w:val="000000" w:themeColor="text1"/>
                <w:szCs w:val="21"/>
                <w14:textFill>
                  <w14:solidFill>
                    <w14:schemeClr w14:val="tx1"/>
                  </w14:solidFill>
                </w14:textFill>
              </w:rPr>
            </w:pPr>
          </w:p>
          <w:p w14:paraId="026DD95D">
            <w:pPr>
              <w:spacing w:line="280" w:lineRule="exact"/>
              <w:ind w:firstLine="420" w:firstLineChars="200"/>
              <w:rPr>
                <w:rFonts w:ascii="宋体" w:hAnsi="宋体" w:eastAsia="宋体" w:cs="宋体"/>
                <w:color w:val="000000" w:themeColor="text1"/>
                <w:szCs w:val="21"/>
                <w14:textFill>
                  <w14:solidFill>
                    <w14:schemeClr w14:val="tx1"/>
                  </w14:solidFill>
                </w14:textFill>
              </w:rPr>
            </w:pPr>
          </w:p>
          <w:p w14:paraId="4EDD08EF">
            <w:pPr>
              <w:spacing w:line="280" w:lineRule="exact"/>
              <w:ind w:firstLine="420" w:firstLineChars="200"/>
              <w:rPr>
                <w:rFonts w:ascii="宋体" w:hAnsi="宋体" w:eastAsia="宋体" w:cs="宋体"/>
                <w:color w:val="000000" w:themeColor="text1"/>
                <w:szCs w:val="21"/>
                <w14:textFill>
                  <w14:solidFill>
                    <w14:schemeClr w14:val="tx1"/>
                  </w14:solidFill>
                </w14:textFill>
              </w:rPr>
            </w:pPr>
          </w:p>
        </w:tc>
        <w:tc>
          <w:tcPr>
            <w:tcW w:w="818" w:type="dxa"/>
            <w:vAlign w:val="center"/>
          </w:tcPr>
          <w:p w14:paraId="1EB1DB46">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部门</w:t>
            </w:r>
          </w:p>
          <w:p w14:paraId="3361D853">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w:t>
            </w:r>
          </w:p>
          <w:p w14:paraId="7440508F">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6F3DC18A">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0BA1138F">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3BFD22D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审核人签名</w:t>
            </w:r>
          </w:p>
          <w:p w14:paraId="66C7C2A7">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并盖章</w:t>
            </w:r>
          </w:p>
        </w:tc>
      </w:tr>
      <w:tr w14:paraId="3173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0" w:hRule="atLeast"/>
          <w:jc w:val="center"/>
        </w:trPr>
        <w:tc>
          <w:tcPr>
            <w:tcW w:w="525" w:type="dxa"/>
            <w:vMerge w:val="restart"/>
            <w:vAlign w:val="center"/>
          </w:tcPr>
          <w:p w14:paraId="162A9FC7">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科科研成果及业绩</w:t>
            </w:r>
          </w:p>
        </w:tc>
        <w:tc>
          <w:tcPr>
            <w:tcW w:w="871" w:type="dxa"/>
            <w:gridSpan w:val="2"/>
            <w:vAlign w:val="center"/>
          </w:tcPr>
          <w:p w14:paraId="4E98D997">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w:t>
            </w:r>
          </w:p>
          <w:p w14:paraId="7A1781B1">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论著或论文</w:t>
            </w:r>
          </w:p>
        </w:tc>
        <w:tc>
          <w:tcPr>
            <w:tcW w:w="12374" w:type="dxa"/>
            <w:gridSpan w:val="19"/>
            <w:vAlign w:val="center"/>
          </w:tcPr>
          <w:p w14:paraId="2CD16412">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1.大数据技术在校园网络信息安全中的应用，电子技术，2023.09，独著，中文核心期刊，学术期刊第一批2662号 （代表作1）</w:t>
            </w:r>
          </w:p>
          <w:p w14:paraId="0609831A">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2.数字图书馆中基于代理服务器的数字水印策略，</w:t>
            </w:r>
            <w:r>
              <w:fldChar w:fldCharType="begin"/>
            </w:r>
            <w:r>
              <w:instrText xml:space="preserve"> HYPERLINK "https://navi.cnki.net/knavi/journals/YYSF/detail?uniplatform=NZKPT" \t "https://kns.cnki.net/kcms2/article/_blank" </w:instrText>
            </w:r>
            <w:r>
              <w:fldChar w:fldCharType="separate"/>
            </w:r>
            <w:r>
              <w:rPr>
                <w:rFonts w:hint="eastAsia" w:ascii="宋体" w:hAnsi="宋体" w:eastAsia="宋体" w:cs="宋体"/>
                <w:color w:val="000000" w:themeColor="text1"/>
                <w:szCs w:val="21"/>
                <w14:textFill>
                  <w14:solidFill>
                    <w14:schemeClr w14:val="tx1"/>
                  </w14:solidFill>
                </w14:textFill>
              </w:rPr>
              <w:t>湖南理工学院学报(自然科学版)</w:t>
            </w:r>
            <w:r>
              <w:rPr>
                <w:rFonts w:hint="eastAsia" w:ascii="宋体" w:hAnsi="宋体" w:eastAsia="宋体" w:cs="宋体"/>
                <w:color w:val="000000" w:themeColor="text1"/>
                <w:szCs w:val="21"/>
                <w14:textFill>
                  <w14:solidFill>
                    <w14:schemeClr w14:val="tx1"/>
                  </w14:solidFill>
                </w14:textFill>
              </w:rPr>
              <w:fldChar w:fldCharType="end"/>
            </w:r>
            <w:r>
              <w:rPr>
                <w:rFonts w:hint="eastAsia" w:ascii="宋体" w:hAnsi="宋体" w:eastAsia="宋体" w:cs="宋体"/>
                <w:color w:val="000000" w:themeColor="text1"/>
                <w:szCs w:val="21"/>
                <w14:textFill>
                  <w14:solidFill>
                    <w14:schemeClr w14:val="tx1"/>
                  </w14:solidFill>
                </w14:textFill>
              </w:rPr>
              <w:t>，2005.12，排名第一，一般刊物，学术期刊第一批4477号（代表作2）</w:t>
            </w:r>
          </w:p>
          <w:p w14:paraId="1680BFEC">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3.移动计算环境中的网络安全防护策略分析，电子技术，2024.03，独著，中文核心期刊，学术期刊第一批2662号</w:t>
            </w:r>
          </w:p>
          <w:p w14:paraId="551F7AC2">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4.高校数字化教学高质量发展研究，</w:t>
            </w:r>
            <w:r>
              <w:fldChar w:fldCharType="begin"/>
            </w:r>
            <w:r>
              <w:instrText xml:space="preserve"> HYPERLINK "https://navi.cnki.net/knavi/journals/HNZJ/detail?uniplatform=NZKPT" \t "https://kns.cnki.net/kcms2/article/_blank" </w:instrText>
            </w:r>
            <w:r>
              <w:fldChar w:fldCharType="separate"/>
            </w:r>
            <w:r>
              <w:rPr>
                <w:rFonts w:hint="eastAsia" w:ascii="宋体" w:hAnsi="宋体" w:eastAsia="宋体" w:cs="宋体"/>
                <w:color w:val="000000" w:themeColor="text1"/>
                <w:szCs w:val="21"/>
                <w14:textFill>
                  <w14:solidFill>
                    <w14:schemeClr w14:val="tx1"/>
                  </w14:solidFill>
                </w14:textFill>
              </w:rPr>
              <w:t>淮南职业技术学院学报</w:t>
            </w:r>
            <w:r>
              <w:rPr>
                <w:rFonts w:hint="eastAsia" w:ascii="宋体" w:hAnsi="宋体" w:eastAsia="宋体" w:cs="宋体"/>
                <w:color w:val="000000" w:themeColor="text1"/>
                <w:szCs w:val="21"/>
                <w14:textFill>
                  <w14:solidFill>
                    <w14:schemeClr w14:val="tx1"/>
                  </w14:solidFill>
                </w14:textFill>
              </w:rPr>
              <w:fldChar w:fldCharType="end"/>
            </w:r>
            <w:r>
              <w:rPr>
                <w:rFonts w:hint="eastAsia" w:ascii="宋体" w:hAnsi="宋体" w:eastAsia="宋体" w:cs="宋体"/>
                <w:color w:val="000000" w:themeColor="text1"/>
                <w:szCs w:val="21"/>
                <w14:textFill>
                  <w14:solidFill>
                    <w14:schemeClr w14:val="tx1"/>
                  </w14:solidFill>
                </w14:textFill>
              </w:rPr>
              <w:t>，2024.04，独著，一般刊物，学术期刊第一批3532号</w:t>
            </w:r>
          </w:p>
          <w:p w14:paraId="7F93FAA9">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5.关于计算机数据库技术在信息管理中的应用，信息记录材料，2023.02，独著，一般刊物，学术期刊第一批1771号</w:t>
            </w:r>
          </w:p>
          <w:p w14:paraId="51DB4FFB">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6.开放大学背景下“导学约课”教学模式探讨——以岳阳广播电视大学为例，岳阳职业技术学院学报，2016.01，排名第一，一般刊物，学术期刊第一批4479号</w:t>
            </w:r>
          </w:p>
          <w:p w14:paraId="68A089F6">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pacing w:val="-6"/>
                <w:szCs w:val="21"/>
                <w14:textFill>
                  <w14:solidFill>
                    <w14:schemeClr w14:val="tx1"/>
                  </w14:solidFill>
                </w14:textFill>
              </w:rPr>
              <w:t>高速IDS中一种改进的数据包捕获方法的研究，科学技术与工程，2009.06，排名第二，中文核心期刊，学术期刊第一批1084号</w:t>
            </w:r>
          </w:p>
          <w:p w14:paraId="0B437A72">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8.基于粒子群优化的异常入侵检测算法的研究，</w:t>
            </w:r>
            <w:r>
              <w:fldChar w:fldCharType="begin"/>
            </w:r>
            <w:r>
              <w:instrText xml:space="preserve"> HYPERLINK "https://navi.cnki.net/knavi/journals/YYSF/detail?uniplatform=NZKPT" \t "https://kns.cnki.net/kcms2/article/_blank" </w:instrText>
            </w:r>
            <w:r>
              <w:fldChar w:fldCharType="separate"/>
            </w:r>
            <w:r>
              <w:rPr>
                <w:rFonts w:hint="eastAsia" w:ascii="宋体" w:hAnsi="宋体" w:eastAsia="宋体" w:cs="宋体"/>
                <w:color w:val="000000" w:themeColor="text1"/>
                <w:szCs w:val="21"/>
                <w14:textFill>
                  <w14:solidFill>
                    <w14:schemeClr w14:val="tx1"/>
                  </w14:solidFill>
                </w14:textFill>
              </w:rPr>
              <w:t>湖南理工学院学报(自然科学版)</w:t>
            </w:r>
            <w:r>
              <w:rPr>
                <w:rFonts w:hint="eastAsia" w:ascii="宋体" w:hAnsi="宋体" w:eastAsia="宋体" w:cs="宋体"/>
                <w:color w:val="000000" w:themeColor="text1"/>
                <w:szCs w:val="21"/>
                <w14:textFill>
                  <w14:solidFill>
                    <w14:schemeClr w14:val="tx1"/>
                  </w14:solidFill>
                </w14:textFill>
              </w:rPr>
              <w:fldChar w:fldCharType="end"/>
            </w:r>
            <w:r>
              <w:rPr>
                <w:rFonts w:hint="eastAsia" w:ascii="宋体" w:hAnsi="宋体" w:eastAsia="宋体" w:cs="宋体"/>
                <w:color w:val="000000" w:themeColor="text1"/>
                <w:szCs w:val="21"/>
                <w14:textFill>
                  <w14:solidFill>
                    <w14:schemeClr w14:val="tx1"/>
                  </w14:solidFill>
                </w14:textFill>
              </w:rPr>
              <w:t>，2013.12，排名第二，一般刊物，学术期刊第一批4477号</w:t>
            </w:r>
          </w:p>
          <w:p w14:paraId="7498C1A3">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9.一种基于USB2.0 CY7C68013应用系统的设计，</w:t>
            </w:r>
            <w:r>
              <w:fldChar w:fldCharType="begin"/>
            </w:r>
            <w:r>
              <w:instrText xml:space="preserve"> HYPERLINK "https://navi.cnki.net/knavi/journals/YYSF/detail?uniplatform=NZKPT" \t "https://kns.cnki.net/kcms2/article/_blank" </w:instrText>
            </w:r>
            <w:r>
              <w:fldChar w:fldCharType="separate"/>
            </w:r>
            <w:r>
              <w:rPr>
                <w:rFonts w:hint="eastAsia" w:ascii="宋体" w:hAnsi="宋体" w:eastAsia="宋体" w:cs="宋体"/>
                <w:color w:val="000000" w:themeColor="text1"/>
                <w:szCs w:val="21"/>
                <w14:textFill>
                  <w14:solidFill>
                    <w14:schemeClr w14:val="tx1"/>
                  </w14:solidFill>
                </w14:textFill>
              </w:rPr>
              <w:t>湖南理工学院学报(自然科学版)</w:t>
            </w:r>
            <w:r>
              <w:rPr>
                <w:rFonts w:hint="eastAsia" w:ascii="宋体" w:hAnsi="宋体" w:eastAsia="宋体" w:cs="宋体"/>
                <w:color w:val="000000" w:themeColor="text1"/>
                <w:szCs w:val="21"/>
                <w14:textFill>
                  <w14:solidFill>
                    <w14:schemeClr w14:val="tx1"/>
                  </w14:solidFill>
                </w14:textFill>
              </w:rPr>
              <w:fldChar w:fldCharType="end"/>
            </w:r>
            <w:r>
              <w:rPr>
                <w:rFonts w:hint="eastAsia" w:ascii="宋体" w:hAnsi="宋体" w:eastAsia="宋体" w:cs="宋体"/>
                <w:color w:val="000000" w:themeColor="text1"/>
                <w:szCs w:val="21"/>
                <w14:textFill>
                  <w14:solidFill>
                    <w14:schemeClr w14:val="tx1"/>
                  </w14:solidFill>
                </w14:textFill>
              </w:rPr>
              <w:t>，2007.03，排名第二，一般刊物，学术期刊第一批4477号</w:t>
            </w:r>
          </w:p>
          <w:p w14:paraId="3E36832A">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10.计算机软件测试管理应用研究，</w:t>
            </w:r>
            <w:r>
              <w:fldChar w:fldCharType="begin"/>
            </w:r>
            <w:r>
              <w:instrText xml:space="preserve"> HYPERLINK "https://navi.cnki.net/knavi/journals/YYSF/detail?uniplatform=NZKPT" \t "https://kns.cnki.net/kcms2/article/_blank" </w:instrText>
            </w:r>
            <w:r>
              <w:fldChar w:fldCharType="separate"/>
            </w:r>
            <w:r>
              <w:rPr>
                <w:rFonts w:hint="eastAsia" w:ascii="宋体" w:hAnsi="宋体" w:eastAsia="宋体" w:cs="宋体"/>
                <w:color w:val="000000" w:themeColor="text1"/>
                <w:szCs w:val="21"/>
                <w14:textFill>
                  <w14:solidFill>
                    <w14:schemeClr w14:val="tx1"/>
                  </w14:solidFill>
                </w14:textFill>
              </w:rPr>
              <w:t>湖南理工学院学报(自然科学版)</w:t>
            </w:r>
            <w:r>
              <w:rPr>
                <w:rFonts w:hint="eastAsia" w:ascii="宋体" w:hAnsi="宋体" w:eastAsia="宋体" w:cs="宋体"/>
                <w:color w:val="000000" w:themeColor="text1"/>
                <w:szCs w:val="21"/>
                <w14:textFill>
                  <w14:solidFill>
                    <w14:schemeClr w14:val="tx1"/>
                  </w14:solidFill>
                </w14:textFill>
              </w:rPr>
              <w:fldChar w:fldCharType="end"/>
            </w:r>
            <w:r>
              <w:rPr>
                <w:rFonts w:hint="eastAsia" w:ascii="宋体" w:hAnsi="宋体" w:eastAsia="宋体" w:cs="宋体"/>
                <w:color w:val="000000" w:themeColor="text1"/>
                <w:szCs w:val="21"/>
                <w14:textFill>
                  <w14:solidFill>
                    <w14:schemeClr w14:val="tx1"/>
                  </w14:solidFill>
                </w14:textFill>
              </w:rPr>
              <w:t>，2007.03，排名第二，一般刊物，学术期刊第一批4477号</w:t>
            </w:r>
          </w:p>
          <w:p w14:paraId="70543DDF">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w:t>
            </w:r>
            <w:r>
              <w:rPr>
                <w:rFonts w:hint="eastAsia" w:ascii="宋体" w:hAnsi="宋体" w:eastAsia="宋体" w:cs="宋体"/>
                <w:color w:val="000000" w:themeColor="text1"/>
                <w:spacing w:val="-6"/>
                <w:szCs w:val="21"/>
                <w14:textFill>
                  <w14:solidFill>
                    <w14:schemeClr w14:val="tx1"/>
                  </w14:solidFill>
                </w14:textFill>
              </w:rPr>
              <w:t>计算机应用能力实训教程，北京：团结出版社，2015.07，排名第一，教材，中国版本图书馆CIP数据核字（2015）第158997号</w:t>
            </w:r>
          </w:p>
          <w:p w14:paraId="528BF5F3">
            <w:pPr>
              <w:spacing w:line="36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12.开放教育学习导航，北京：团结出版社，2014.09，排名第四，编著，中国版本图书馆CIP数据核字（2014）第211688号</w:t>
            </w:r>
          </w:p>
          <w:p w14:paraId="1BA675A5">
            <w:pPr>
              <w:spacing w:line="280" w:lineRule="exact"/>
              <w:ind w:firstLine="420" w:firstLineChars="200"/>
              <w:rPr>
                <w:rFonts w:ascii="宋体" w:hAnsi="宋体" w:eastAsia="宋体" w:cs="宋体"/>
                <w:color w:val="000000" w:themeColor="text1"/>
                <w:szCs w:val="21"/>
                <w14:textFill>
                  <w14:solidFill>
                    <w14:schemeClr w14:val="tx1"/>
                  </w14:solidFill>
                </w14:textFill>
              </w:rPr>
            </w:pPr>
          </w:p>
        </w:tc>
        <w:tc>
          <w:tcPr>
            <w:tcW w:w="818" w:type="dxa"/>
            <w:vMerge w:val="restart"/>
            <w:vAlign w:val="center"/>
          </w:tcPr>
          <w:p w14:paraId="307FDFA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部门</w:t>
            </w:r>
          </w:p>
          <w:p w14:paraId="497A5F4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w:t>
            </w:r>
          </w:p>
          <w:p w14:paraId="041CDA7C">
            <w:pPr>
              <w:spacing w:line="280" w:lineRule="exact"/>
              <w:jc w:val="center"/>
              <w:rPr>
                <w:rFonts w:ascii="宋体" w:hAnsi="宋体" w:eastAsia="宋体" w:cs="宋体"/>
                <w:color w:val="000000" w:themeColor="text1"/>
                <w:szCs w:val="21"/>
                <w14:textFill>
                  <w14:solidFill>
                    <w14:schemeClr w14:val="tx1"/>
                  </w14:solidFill>
                </w14:textFill>
              </w:rPr>
            </w:pPr>
          </w:p>
          <w:p w14:paraId="36AA8AC9">
            <w:pPr>
              <w:spacing w:line="280" w:lineRule="exact"/>
              <w:jc w:val="center"/>
              <w:rPr>
                <w:rFonts w:ascii="宋体" w:hAnsi="宋体" w:eastAsia="宋体" w:cs="宋体"/>
                <w:color w:val="000000" w:themeColor="text1"/>
                <w:szCs w:val="21"/>
                <w14:textFill>
                  <w14:solidFill>
                    <w14:schemeClr w14:val="tx1"/>
                  </w14:solidFill>
                </w14:textFill>
              </w:rPr>
            </w:pPr>
          </w:p>
          <w:p w14:paraId="75ACCD6C">
            <w:pPr>
              <w:spacing w:line="280" w:lineRule="exact"/>
              <w:jc w:val="center"/>
              <w:rPr>
                <w:rFonts w:ascii="宋体" w:hAnsi="宋体" w:eastAsia="宋体" w:cs="宋体"/>
                <w:color w:val="000000" w:themeColor="text1"/>
                <w:szCs w:val="21"/>
                <w14:textFill>
                  <w14:solidFill>
                    <w14:schemeClr w14:val="tx1"/>
                  </w14:solidFill>
                </w14:textFill>
              </w:rPr>
            </w:pPr>
          </w:p>
          <w:p w14:paraId="46BFAE96">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审核人签名</w:t>
            </w:r>
          </w:p>
          <w:p w14:paraId="6479CF75">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并盖章</w:t>
            </w:r>
          </w:p>
        </w:tc>
      </w:tr>
      <w:tr w14:paraId="6A10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0" w:hRule="atLeast"/>
          <w:jc w:val="center"/>
        </w:trPr>
        <w:tc>
          <w:tcPr>
            <w:tcW w:w="525" w:type="dxa"/>
            <w:vMerge w:val="continue"/>
            <w:vAlign w:val="center"/>
          </w:tcPr>
          <w:p w14:paraId="5F765615">
            <w:pPr>
              <w:spacing w:line="280" w:lineRule="exact"/>
              <w:jc w:val="center"/>
              <w:rPr>
                <w:rFonts w:ascii="宋体" w:hAnsi="宋体" w:eastAsia="宋体" w:cs="宋体"/>
                <w:color w:val="000000" w:themeColor="text1"/>
                <w:szCs w:val="21"/>
                <w14:textFill>
                  <w14:solidFill>
                    <w14:schemeClr w14:val="tx1"/>
                  </w14:solidFill>
                </w14:textFill>
              </w:rPr>
            </w:pPr>
          </w:p>
        </w:tc>
        <w:tc>
          <w:tcPr>
            <w:tcW w:w="871" w:type="dxa"/>
            <w:gridSpan w:val="2"/>
            <w:vAlign w:val="center"/>
          </w:tcPr>
          <w:p w14:paraId="39A5FAF9">
            <w:pPr>
              <w:spacing w:line="28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承担或参与的科研技术开放项目及获奖情况</w:t>
            </w:r>
          </w:p>
        </w:tc>
        <w:tc>
          <w:tcPr>
            <w:tcW w:w="12374" w:type="dxa"/>
            <w:gridSpan w:val="19"/>
            <w:vAlign w:val="center"/>
          </w:tcPr>
          <w:p w14:paraId="2CDA64D0">
            <w:pPr>
              <w:numPr>
                <w:ilvl w:val="0"/>
                <w:numId w:val="1"/>
              </w:numPr>
              <w:spacing w:line="320" w:lineRule="exact"/>
              <w:ind w:firstLine="422" w:firstLineChars="200"/>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主持、参与省市级科研项目（纵向项目）</w:t>
            </w:r>
          </w:p>
          <w:p w14:paraId="7D2832C2">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1.湖南开放大学背景基于MOOC的课程教学研究与实践，2014，湖南省教育科学规划领导小组，湖南省教育科学“十二五”规划省级一般项目，XJK014CXX010，排名第一，结题</w:t>
            </w:r>
          </w:p>
          <w:p w14:paraId="077768EC">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2.基于工作坊的中小学教师混合式研修模式构建研究，2024，湖南省教育科学规划领导小组，湖南省教育科学“十四五”规划省级一般项目，ND248710，排名第一，在研</w:t>
            </w:r>
          </w:p>
          <w:p w14:paraId="79138B88">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3.基于网络工作坊的中职教师研训共同体建设创新研究，2024，湖南省电化教育馆，湖南省教育信息技术研究一般项目，HNETR24089，排名第一，在研</w:t>
            </w:r>
          </w:p>
          <w:p w14:paraId="1FE116F1">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4.信息化背景下职业院校计算机教育教学模式改革研究，2023，湖南省教育厅，湖南省职业院校教育教学改革研究一般资助项目，ZJGB2022772，排名第一，在研，经费1万</w:t>
            </w:r>
          </w:p>
          <w:p w14:paraId="48F4E736">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5.开放大学背景下“导学约课”教学实践研究，2014，湖南广播电视大学，湖南广播电视大学科学研究一般资助项目，XDK2014-C-21，排名第一，结题，经费0.6万</w:t>
            </w:r>
          </w:p>
          <w:p w14:paraId="7C5BA9AA">
            <w:pPr>
              <w:spacing w:line="32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6.基于网络工作坊的中职教师研训共同体建设创新与实践，2021，岳阳市教育体育局，岳阳市教育信息化试点一般项目，排名第一，结项</w:t>
            </w:r>
          </w:p>
          <w:p w14:paraId="10BF6E60">
            <w:pPr>
              <w:spacing w:line="320" w:lineRule="exact"/>
              <w:ind w:firstLine="420" w:firstLineChars="200"/>
              <w:rPr>
                <w:rFonts w:ascii="宋体" w:hAnsi="宋体" w:eastAsia="宋体" w:cs="宋体"/>
                <w:szCs w:val="21"/>
              </w:rPr>
            </w:pPr>
            <w:r>
              <w:rPr>
                <w:rFonts w:hint="eastAsia"/>
                <w:szCs w:val="21"/>
              </w:rPr>
              <w:t>7.职业院校网络交互教学成效分析及有效教学模式构建—以英语学科为例，2010，湖南省教育科学规划领导小组办公室，湖南省教育科学“十二五”规划一般项目，XJK011CZJ099，排名第二，结项</w:t>
            </w:r>
          </w:p>
          <w:p w14:paraId="7C2FBF46">
            <w:pPr>
              <w:spacing w:line="320" w:lineRule="exact"/>
              <w:ind w:firstLine="420" w:firstLineChars="200"/>
              <w:rPr>
                <w:rFonts w:ascii="宋体" w:hAnsi="宋体" w:eastAsia="宋体" w:cs="宋体"/>
                <w:szCs w:val="21"/>
              </w:rPr>
            </w:pPr>
            <w:r>
              <w:rPr>
                <w:rFonts w:hint="eastAsia" w:ascii="宋体" w:hAnsi="宋体" w:eastAsia="宋体" w:cs="宋体"/>
                <w:szCs w:val="21"/>
              </w:rPr>
              <w:t>8.产教融合背景下中职学校优质专业群建设策略研究，2024，湖南省教育科学规划领导小组，湖南省教育科学“十四五”规划省级一般项目，ND240205，排名第二，在研</w:t>
            </w:r>
          </w:p>
          <w:p w14:paraId="3AECED01">
            <w:pPr>
              <w:spacing w:line="320" w:lineRule="exact"/>
              <w:ind w:firstLine="420" w:firstLineChars="200"/>
              <w:rPr>
                <w:rFonts w:ascii="宋体" w:hAnsi="宋体" w:eastAsia="宋体" w:cs="宋体"/>
                <w:szCs w:val="21"/>
              </w:rPr>
            </w:pPr>
            <w:r>
              <w:rPr>
                <w:rFonts w:hint="eastAsia"/>
                <w:kern w:val="0"/>
                <w:szCs w:val="21"/>
              </w:rPr>
              <w:t>9.开放大学非学历教育办学模式研究与实践，2012，国家开放大学科研管理处，国家开放大学“十二五”规划2012年度一般项目，Q2702A，排名第三，结项</w:t>
            </w:r>
          </w:p>
          <w:p w14:paraId="14F4394B">
            <w:pPr>
              <w:spacing w:line="320" w:lineRule="exact"/>
              <w:ind w:firstLine="420" w:firstLineChars="200"/>
              <w:rPr>
                <w:rFonts w:ascii="宋体" w:hAnsi="宋体" w:eastAsia="宋体" w:cs="宋体"/>
                <w:szCs w:val="21"/>
              </w:rPr>
            </w:pPr>
            <w:r>
              <w:rPr>
                <w:rFonts w:hint="eastAsia" w:ascii="宋体" w:hAnsi="宋体" w:eastAsia="宋体" w:cs="宋体"/>
                <w:kern w:val="0"/>
                <w:szCs w:val="21"/>
              </w:rPr>
              <w:t>10.基于MOOC的开放大学课程教学实践研究，2014，</w:t>
            </w:r>
            <w:r>
              <w:rPr>
                <w:rFonts w:hint="eastAsia" w:ascii="宋体" w:hAnsi="宋体" w:eastAsia="宋体" w:cs="宋体"/>
                <w:szCs w:val="21"/>
              </w:rPr>
              <w:t>湖南广播电视大学，湖南广播电视大学科学研究一般项目，XDK2014-C-22，排名第三，结题</w:t>
            </w:r>
          </w:p>
          <w:p w14:paraId="2EC9EC59">
            <w:pPr>
              <w:spacing w:line="320" w:lineRule="exact"/>
              <w:ind w:firstLine="420" w:firstLineChars="200"/>
              <w:rPr>
                <w:rFonts w:ascii="宋体" w:hAnsi="宋体" w:eastAsia="宋体" w:cs="宋体"/>
                <w:szCs w:val="21"/>
              </w:rPr>
            </w:pPr>
            <w:r>
              <w:rPr>
                <w:rFonts w:hint="eastAsia"/>
                <w:szCs w:val="21"/>
              </w:rPr>
              <w:t>11.基于现代远程教育的湖南教育扶贫模式创新研究，2018，湖南省社会科学成果评审委员会办公室，湖南省社会科学成果评审委员会2018年度立项一般项目，XSP18YBC374，排名第四，结项</w:t>
            </w:r>
          </w:p>
          <w:p w14:paraId="26864B48">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12.新型城镇化进程中的农民培训发展研究与实践，2015，湖南广播电视大学，湖南广播电视大学科学研究一般资助项目，XDK2015-C-19，排名第六，结题，经费0.6万</w:t>
            </w:r>
          </w:p>
          <w:p w14:paraId="7187E5C3">
            <w:pPr>
              <w:spacing w:line="320" w:lineRule="exact"/>
              <w:ind w:firstLine="422" w:firstLineChars="200"/>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13.</w:t>
            </w:r>
            <w:r>
              <w:rPr>
                <w:rFonts w:hint="eastAsia" w:ascii="宋体" w:hAnsi="宋体" w:eastAsia="宋体" w:cs="宋体"/>
                <w:color w:val="000000" w:themeColor="text1"/>
                <w:kern w:val="0"/>
                <w:szCs w:val="21"/>
                <w14:textFill>
                  <w14:solidFill>
                    <w14:schemeClr w14:val="tx1"/>
                  </w14:solidFill>
                </w14:textFill>
              </w:rPr>
              <w:t>岳阳市中小企业信息化工程技术研究中心，2012，岳阳市科技局，岳阳市科技项目，岳市科发[2012]15号，排名第八，结项，经费0.6万</w:t>
            </w:r>
          </w:p>
          <w:p w14:paraId="51F6F8A2">
            <w:pPr>
              <w:numPr>
                <w:ilvl w:val="0"/>
                <w:numId w:val="1"/>
              </w:numPr>
              <w:spacing w:line="320" w:lineRule="exact"/>
              <w:ind w:firstLine="422"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主持、参与省市级科研项目（横向项目）</w:t>
            </w:r>
          </w:p>
          <w:p w14:paraId="75043BE4">
            <w:pPr>
              <w:numPr>
                <w:ilvl w:val="0"/>
                <w:numId w:val="2"/>
              </w:num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湖北仙鹤新材料公司新员工岗位素质提升研究，非政府委托，岳阳开放大学，2023，排名第一，进账237483元</w:t>
            </w:r>
          </w:p>
          <w:p w14:paraId="71B4E6B0">
            <w:pPr>
              <w:numPr>
                <w:ilvl w:val="0"/>
                <w:numId w:val="2"/>
              </w:num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广东省怀集县教师培训师专业素养提升，非政府委托，岳阳开放大学，2021，排名第一，进账705840元</w:t>
            </w:r>
          </w:p>
          <w:p w14:paraId="4E672794">
            <w:pPr>
              <w:numPr>
                <w:ilvl w:val="0"/>
                <w:numId w:val="2"/>
              </w:numPr>
              <w:spacing w:line="320" w:lineRule="exact"/>
              <w:ind w:firstLine="420" w:firstLineChars="200"/>
              <w:rPr>
                <w:rFonts w:ascii="宋体" w:hAnsi="宋体" w:eastAsia="宋体" w:cs="宋体"/>
                <w:kern w:val="0"/>
                <w:szCs w:val="21"/>
              </w:rPr>
            </w:pPr>
            <w:r>
              <w:rPr>
                <w:rFonts w:hint="eastAsia"/>
                <w:szCs w:val="21"/>
              </w:rPr>
              <w:t>乡村振兴背景下平江旅游人才培养研究，</w:t>
            </w:r>
            <w:r>
              <w:rPr>
                <w:rFonts w:hint="eastAsia" w:ascii="宋体" w:hAnsi="宋体" w:eastAsia="宋体" w:cs="宋体"/>
                <w:kern w:val="0"/>
                <w:szCs w:val="21"/>
              </w:rPr>
              <w:t>政府委托，</w:t>
            </w:r>
            <w:r>
              <w:rPr>
                <w:rFonts w:hint="eastAsia"/>
                <w:szCs w:val="21"/>
              </w:rPr>
              <w:t>平江县文化旅游广电体育局，2022，排名第二，结项</w:t>
            </w:r>
          </w:p>
          <w:p w14:paraId="3632A5E9">
            <w:pPr>
              <w:numPr>
                <w:ilvl w:val="0"/>
                <w:numId w:val="2"/>
              </w:num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公职人员考试培训平台V1.0，2020，计算机软件著作权，中华人民共和国国家版权局，2021，排名第一，2021SR1038789</w:t>
            </w:r>
          </w:p>
          <w:p w14:paraId="5C8A2A23">
            <w:pPr>
              <w:numPr>
                <w:ilvl w:val="0"/>
                <w:numId w:val="2"/>
              </w:num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电子文档管理系统，技改类C级，岳阳广播电视大学，2017，排名第一，C-20170200603</w:t>
            </w:r>
          </w:p>
          <w:p w14:paraId="04169ECD">
            <w:pPr>
              <w:numPr>
                <w:ilvl w:val="0"/>
                <w:numId w:val="2"/>
              </w:num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工资管理系统，技改类C级，岳阳广播电视大学，2015排名第一，C-20150200059</w:t>
            </w:r>
          </w:p>
          <w:p w14:paraId="6819FDFE">
            <w:pPr>
              <w:numPr>
                <w:ilvl w:val="0"/>
                <w:numId w:val="1"/>
              </w:numPr>
              <w:spacing w:line="320" w:lineRule="exact"/>
              <w:ind w:firstLine="422"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科研成果获奖</w:t>
            </w:r>
          </w:p>
          <w:p w14:paraId="5DC4A604">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1.论文《开放大学背景下“导学约课”教学实践模式初探》，湖南省远距离教育研究会，2015.09，排名第一，二等奖</w:t>
            </w:r>
          </w:p>
          <w:p w14:paraId="5ED3E266">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2.论文《软件与信息服务专业“一体两翼三导”实践教学模式初探》，岳阳市教育科学技术研究院，2011.12，独著，二等奖</w:t>
            </w:r>
          </w:p>
          <w:p w14:paraId="31D75550">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3.论文《高速IDS中一种改进的数据包捕获方法的研究》，湖南广播电视大学，2009.12，独著，二等奖</w:t>
            </w:r>
          </w:p>
          <w:p w14:paraId="6D79C151">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4.论文《网络技术在课件开发中的应用》，岳阳市现代远程教育研究会，2002.11，独著，二等奖</w:t>
            </w:r>
          </w:p>
          <w:p w14:paraId="62F8B8F5">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5.论文《试论教学点实施开放教育的质量观及质量保证》，湖南广播电视大学，2008.04，排名第一，优秀奖</w:t>
            </w:r>
          </w:p>
          <w:p w14:paraId="16073BE9">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kern w:val="0"/>
                <w:szCs w:val="21"/>
                <w14:textFill>
                  <w14:solidFill>
                    <w14:schemeClr w14:val="tx1"/>
                  </w14:solidFill>
                </w14:textFill>
              </w:rPr>
              <w:t>论文《向学习要力量》，中共岳阳广播电视大学委员会，2011.06，独著，优秀奖</w:t>
            </w:r>
          </w:p>
          <w:p w14:paraId="5C07789A">
            <w:pPr>
              <w:spacing w:line="320" w:lineRule="exact"/>
              <w:ind w:firstLine="420" w:firstLineChars="200"/>
              <w:rPr>
                <w:rFonts w:ascii="宋体" w:hAnsi="宋体" w:eastAsia="宋体" w:cs="宋体"/>
                <w:color w:val="000000" w:themeColor="text1"/>
                <w:kern w:val="0"/>
                <w:szCs w:val="21"/>
                <w14:textFill>
                  <w14:solidFill>
                    <w14:schemeClr w14:val="tx1"/>
                  </w14:solidFill>
                </w14:textFill>
              </w:rPr>
            </w:pPr>
          </w:p>
        </w:tc>
        <w:tc>
          <w:tcPr>
            <w:tcW w:w="818" w:type="dxa"/>
            <w:vMerge w:val="continue"/>
            <w:vAlign w:val="center"/>
          </w:tcPr>
          <w:p w14:paraId="31303E6E">
            <w:pPr>
              <w:spacing w:line="280" w:lineRule="exact"/>
              <w:jc w:val="center"/>
              <w:rPr>
                <w:rFonts w:ascii="宋体" w:hAnsi="宋体" w:eastAsia="宋体" w:cs="宋体"/>
                <w:color w:val="000000" w:themeColor="text1"/>
                <w:szCs w:val="21"/>
                <w14:textFill>
                  <w14:solidFill>
                    <w14:schemeClr w14:val="tx1"/>
                  </w14:solidFill>
                </w14:textFill>
              </w:rPr>
            </w:pPr>
          </w:p>
        </w:tc>
      </w:tr>
      <w:tr w14:paraId="4265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 w:type="dxa"/>
            <w:vAlign w:val="center"/>
          </w:tcPr>
          <w:p w14:paraId="7C5C5267">
            <w:pPr>
              <w:spacing w:line="280" w:lineRule="exact"/>
              <w:ind w:firstLine="422"/>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社社会服务</w:t>
            </w:r>
          </w:p>
        </w:tc>
        <w:tc>
          <w:tcPr>
            <w:tcW w:w="13245" w:type="dxa"/>
            <w:gridSpan w:val="21"/>
            <w:vAlign w:val="center"/>
          </w:tcPr>
          <w:p w14:paraId="4365C0C2">
            <w:pPr>
              <w:spacing w:line="340" w:lineRule="exact"/>
              <w:rPr>
                <w:rFonts w:ascii="宋体" w:hAnsi="宋体" w:eastAsia="宋体" w:cs="宋体"/>
                <w:color w:val="000000" w:themeColor="text1"/>
                <w:szCs w:val="21"/>
                <w14:textFill>
                  <w14:solidFill>
                    <w14:schemeClr w14:val="tx1"/>
                  </w14:solidFill>
                </w14:textFill>
              </w:rPr>
            </w:pPr>
          </w:p>
          <w:p w14:paraId="74681DEA">
            <w:pPr>
              <w:spacing w:line="340" w:lineRule="exact"/>
              <w:ind w:firstLine="422" w:firstLineChars="200"/>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一、社会服务-双师型</w:t>
            </w:r>
          </w:p>
          <w:p w14:paraId="1A251549">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1.条件选项第1条，计算机专业副教授</w:t>
            </w:r>
          </w:p>
          <w:p w14:paraId="2F7637C0">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2.条件选项第1条，电子计算机专业高级工程师</w:t>
            </w:r>
          </w:p>
          <w:p w14:paraId="1C7224E4">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3.条件选项第3条，2018年5月被岳阳市教科院聘为岳阳市首批教育信息化专家库专家成员</w:t>
            </w:r>
          </w:p>
          <w:p w14:paraId="42AE65A1">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4.条件选项第2条，2017年5月获国家开放大学《计算机科学与技术》答辩主持人资格</w:t>
            </w:r>
          </w:p>
          <w:p w14:paraId="4857B8B7">
            <w:pPr>
              <w:spacing w:line="340" w:lineRule="exact"/>
              <w:ind w:firstLine="422" w:firstLineChars="200"/>
              <w:rPr>
                <w:rFonts w:ascii="宋体" w:hAnsi="宋体" w:eastAsia="宋体" w:cs="宋体"/>
                <w:b/>
                <w:bCs/>
                <w:color w:val="000000" w:themeColor="text1"/>
                <w:szCs w:val="21"/>
                <w14:textFill>
                  <w14:solidFill>
                    <w14:schemeClr w14:val="tx1"/>
                  </w14:solidFill>
                </w14:textFill>
              </w:rPr>
            </w:pPr>
          </w:p>
          <w:p w14:paraId="124E96C4">
            <w:pPr>
              <w:spacing w:line="340" w:lineRule="exact"/>
              <w:ind w:firstLine="422" w:firstLineChars="200"/>
              <w:rPr>
                <w:rFonts w:ascii="宋体" w:hAnsi="宋体" w:eastAsia="宋体" w:cs="宋体"/>
                <w:b/>
                <w:bCs/>
                <w:color w:val="000000" w:themeColor="text1"/>
                <w:szCs w:val="21"/>
                <w14:textFill>
                  <w14:solidFill>
                    <w14:schemeClr w14:val="tx1"/>
                  </w14:solidFill>
                </w14:textFill>
              </w:rPr>
            </w:pPr>
          </w:p>
          <w:p w14:paraId="7F12DC93">
            <w:pPr>
              <w:spacing w:line="340" w:lineRule="exact"/>
              <w:ind w:firstLine="422" w:firstLineChars="200"/>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二、社会服务-科研成果转化</w:t>
            </w:r>
          </w:p>
          <w:p w14:paraId="3B13D6D0">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1.2020，公职人员考试培训平台V1.0，计算机软件著作权，2021SR1038789，中华人民共和国国家版权局</w:t>
            </w:r>
          </w:p>
          <w:p w14:paraId="678E04DD">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2.2017，电子文档管理系统，技改类，C级，自主研发，排名第一，C-20170200603，岳阳广播电视大学</w:t>
            </w:r>
          </w:p>
          <w:p w14:paraId="54EE0948">
            <w:pPr>
              <w:widowControl/>
              <w:shd w:val="clear" w:color="auto" w:fill="FFFFFF"/>
              <w:spacing w:line="340" w:lineRule="exact"/>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3.2015，工资管理系统，技改类，C级，自主研发，排名第一，C-20150200059，岳阳广播电视大学</w:t>
            </w:r>
          </w:p>
          <w:p w14:paraId="696155CE">
            <w:pPr>
              <w:widowControl/>
              <w:shd w:val="clear" w:color="auto" w:fill="FFFFFF"/>
              <w:spacing w:line="280" w:lineRule="exact"/>
              <w:ind w:firstLine="420" w:firstLineChars="200"/>
              <w:rPr>
                <w:rFonts w:ascii="宋体" w:hAnsi="宋体" w:eastAsia="宋体" w:cs="宋体"/>
                <w:color w:val="000000" w:themeColor="text1"/>
                <w:szCs w:val="21"/>
                <w14:textFill>
                  <w14:solidFill>
                    <w14:schemeClr w14:val="tx1"/>
                  </w14:solidFill>
                </w14:textFill>
              </w:rPr>
            </w:pPr>
          </w:p>
        </w:tc>
        <w:tc>
          <w:tcPr>
            <w:tcW w:w="818" w:type="dxa"/>
            <w:vAlign w:val="center"/>
          </w:tcPr>
          <w:p w14:paraId="6DFA7BAF">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部门</w:t>
            </w:r>
          </w:p>
          <w:p w14:paraId="00E2E784">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w:t>
            </w:r>
          </w:p>
          <w:p w14:paraId="596E586C">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5EE7B9C6">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2DF2322B">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p>
          <w:p w14:paraId="5E21A269">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审核人签名</w:t>
            </w:r>
          </w:p>
          <w:p w14:paraId="6E28EB81">
            <w:pPr>
              <w:spacing w:line="280" w:lineRule="exact"/>
              <w:ind w:left="-105" w:leftChars="-50" w:right="-105" w:rightChars="-5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并盖章</w:t>
            </w:r>
          </w:p>
        </w:tc>
      </w:tr>
    </w:tbl>
    <w:p w14:paraId="6F8FE048">
      <w:pPr>
        <w:spacing w:line="20" w:lineRule="exact"/>
      </w:pPr>
    </w:p>
    <w:sectPr>
      <w:headerReference r:id="rId3" w:type="default"/>
      <w:footerReference r:id="rId4" w:type="default"/>
      <w:pgSz w:w="16838" w:h="11906" w:orient="landscape"/>
      <w:pgMar w:top="1984" w:right="1440" w:bottom="1701"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0000000000000000000"/>
    <w:charset w:val="86"/>
    <w:family w:val="auto"/>
    <w:pitch w:val="default"/>
    <w:sig w:usb0="00000000" w:usb1="00000000" w:usb2="00000016" w:usb3="00000000" w:csb0="00040001" w:csb1="00000000"/>
    <w:embedRegular r:id="rId1" w:fontKey="{482C5347-6D2F-45E4-A2AB-C1B5EACB1957}"/>
  </w:font>
  <w:font w:name="Malgun Gothic Semilight">
    <w:panose1 w:val="020B0502040204020203"/>
    <w:charset w:val="86"/>
    <w:family w:val="swiss"/>
    <w:pitch w:val="default"/>
    <w:sig w:usb0="900002AF" w:usb1="01D77CFB" w:usb2="00000012" w:usb3="00000000" w:csb0="203E01BD" w:csb1="D7FF0000"/>
    <w:embedRegular r:id="rId2" w:fontKey="{188BA9BB-198C-4B3C-8AF5-DF3AD90213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54531">
    <w:pPr>
      <w:pStyle w:val="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7C704">
                          <w:pPr>
                            <w:pStyle w:val="2"/>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8A7C704">
                    <w:pPr>
                      <w:pStyle w:val="2"/>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3A043">
    <w:pPr>
      <w:ind w:firstLine="720"/>
      <w:jc w:val="center"/>
      <w:rPr>
        <w:rFonts w:ascii="方正公文小标宋" w:hAnsi="方正公文小标宋" w:eastAsia="方正公文小标宋" w:cs="方正公文小标宋"/>
        <w:sz w:val="36"/>
        <w:szCs w:val="36"/>
      </w:rPr>
    </w:pPr>
    <w:r>
      <w:rPr>
        <w:rFonts w:hint="eastAsia" w:ascii="宋体" w:hAnsi="宋体" w:eastAsia="宋体" w:cs="宋体"/>
        <w:sz w:val="36"/>
        <w:szCs w:val="36"/>
      </w:rPr>
      <w:t>湖南开放大学高等学校教师系列</w:t>
    </w:r>
    <w:r>
      <w:rPr>
        <w:rFonts w:hint="eastAsia" w:ascii="Malgun Gothic Semilight" w:hAnsi="Malgun Gothic Semilight" w:eastAsia="Malgun Gothic Semilight" w:cs="Malgun Gothic Semilight"/>
        <w:sz w:val="36"/>
        <w:szCs w:val="36"/>
      </w:rPr>
      <w:t>（</w:t>
    </w:r>
    <w:r>
      <w:rPr>
        <w:rFonts w:hint="eastAsia" w:ascii="宋体" w:hAnsi="宋体" w:eastAsia="宋体" w:cs="宋体"/>
        <w:sz w:val="36"/>
        <w:szCs w:val="36"/>
      </w:rPr>
      <w:t>含实验技术</w:t>
    </w:r>
    <w:r>
      <w:rPr>
        <w:rFonts w:hint="eastAsia" w:ascii="Malgun Gothic Semilight" w:hAnsi="Malgun Gothic Semilight" w:eastAsia="Malgun Gothic Semilight" w:cs="Malgun Gothic Semilight"/>
        <w:sz w:val="36"/>
        <w:szCs w:val="36"/>
      </w:rPr>
      <w:t>）</w:t>
    </w:r>
    <w:r>
      <w:rPr>
        <w:rFonts w:hint="eastAsia" w:ascii="宋体" w:hAnsi="宋体" w:eastAsia="宋体" w:cs="宋体"/>
        <w:sz w:val="36"/>
        <w:szCs w:val="36"/>
      </w:rPr>
      <w:t>专业技术职称申报人员情况公示表</w:t>
    </w:r>
  </w:p>
  <w:p w14:paraId="3C197785">
    <w:pPr>
      <w:pStyle w:val="3"/>
      <w:ind w:firstLine="480"/>
      <w:jc w:val="left"/>
      <w:rPr>
        <w:sz w:val="30"/>
        <w:szCs w:val="30"/>
        <w:u w:val="single"/>
      </w:rPr>
    </w:pPr>
    <w:r>
      <w:rPr>
        <w:rFonts w:hint="eastAsia"/>
        <w:sz w:val="24"/>
      </w:rPr>
      <w:t>单位：</w:t>
    </w:r>
    <w:r>
      <w:rPr>
        <w:rFonts w:hint="eastAsia"/>
        <w:sz w:val="24"/>
        <w:u w:val="single"/>
      </w:rPr>
      <w:t xml:space="preserve">  岳阳开放大学    </w:t>
    </w:r>
    <w:r>
      <w:rPr>
        <w:rFonts w:hint="eastAsia"/>
        <w:sz w:val="24"/>
      </w:rPr>
      <w:t xml:space="preserve">   姓名：</w:t>
    </w:r>
    <w:r>
      <w:rPr>
        <w:rFonts w:hint="eastAsia"/>
        <w:sz w:val="24"/>
        <w:u w:val="single"/>
      </w:rPr>
      <w:t xml:space="preserve"> 李健   </w:t>
    </w:r>
    <w:r>
      <w:rPr>
        <w:rFonts w:hint="eastAsia"/>
        <w:sz w:val="24"/>
      </w:rPr>
      <w:t xml:space="preserve">    申报职称：</w:t>
    </w:r>
    <w:r>
      <w:rPr>
        <w:rFonts w:hint="eastAsia"/>
        <w:sz w:val="24"/>
        <w:u w:val="single"/>
      </w:rPr>
      <w:t xml:space="preserve"> 教授   </w:t>
    </w:r>
    <w:r>
      <w:rPr>
        <w:rFonts w:hint="eastAsia"/>
        <w:sz w:val="24"/>
      </w:rPr>
      <w:t xml:space="preserve">   学科（专业）：</w:t>
    </w:r>
    <w:r>
      <w:rPr>
        <w:rFonts w:hint="eastAsia"/>
        <w:sz w:val="24"/>
        <w:u w:val="single"/>
      </w:rPr>
      <w:t xml:space="preserve"> 计算机  </w:t>
    </w:r>
    <w:r>
      <w:rPr>
        <w:rFonts w:hint="eastAsia"/>
        <w:sz w:val="24"/>
      </w:rPr>
      <w:t xml:space="preserve">      申报类别：</w:t>
    </w:r>
    <w:r>
      <w:rPr>
        <w:rFonts w:hint="eastAsia"/>
        <w:sz w:val="24"/>
        <w:u w:val="single"/>
      </w:rPr>
      <w:t xml:space="preserve"> </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B00806"/>
    <w:multiLevelType w:val="singleLevel"/>
    <w:tmpl w:val="F6B00806"/>
    <w:lvl w:ilvl="0" w:tentative="0">
      <w:start w:val="1"/>
      <w:numFmt w:val="decimal"/>
      <w:suff w:val="space"/>
      <w:lvlText w:val="%1."/>
      <w:lvlJc w:val="left"/>
    </w:lvl>
  </w:abstractNum>
  <w:abstractNum w:abstractNumId="1">
    <w:nsid w:val="22DEA6B4"/>
    <w:multiLevelType w:val="singleLevel"/>
    <w:tmpl w:val="22DEA6B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yYTNhNjZjMDVkODM3YTY3ODRhZWZiOWI1ZDk0OGQifQ=="/>
  </w:docVars>
  <w:rsids>
    <w:rsidRoot w:val="56A9350E"/>
    <w:rsid w:val="00003F72"/>
    <w:rsid w:val="00004D21"/>
    <w:rsid w:val="00053857"/>
    <w:rsid w:val="00081533"/>
    <w:rsid w:val="00085F66"/>
    <w:rsid w:val="000A056B"/>
    <w:rsid w:val="000A1593"/>
    <w:rsid w:val="000D14B0"/>
    <w:rsid w:val="001020A2"/>
    <w:rsid w:val="001261B6"/>
    <w:rsid w:val="001424D8"/>
    <w:rsid w:val="001576D2"/>
    <w:rsid w:val="00160C67"/>
    <w:rsid w:val="001773E6"/>
    <w:rsid w:val="001C6C42"/>
    <w:rsid w:val="00271F55"/>
    <w:rsid w:val="00291A6D"/>
    <w:rsid w:val="00315416"/>
    <w:rsid w:val="003754A8"/>
    <w:rsid w:val="00380066"/>
    <w:rsid w:val="00456871"/>
    <w:rsid w:val="004643AE"/>
    <w:rsid w:val="00471DBE"/>
    <w:rsid w:val="0047536A"/>
    <w:rsid w:val="00514D15"/>
    <w:rsid w:val="00535AD7"/>
    <w:rsid w:val="00557E8C"/>
    <w:rsid w:val="00591A0C"/>
    <w:rsid w:val="005B6849"/>
    <w:rsid w:val="005C2CFC"/>
    <w:rsid w:val="00670236"/>
    <w:rsid w:val="0067331C"/>
    <w:rsid w:val="006A4FA0"/>
    <w:rsid w:val="006F055E"/>
    <w:rsid w:val="006F518B"/>
    <w:rsid w:val="00756ED3"/>
    <w:rsid w:val="00774C66"/>
    <w:rsid w:val="007904BC"/>
    <w:rsid w:val="007E04BA"/>
    <w:rsid w:val="007E25E2"/>
    <w:rsid w:val="008272EB"/>
    <w:rsid w:val="00834EB7"/>
    <w:rsid w:val="00840E36"/>
    <w:rsid w:val="00841158"/>
    <w:rsid w:val="00850BBC"/>
    <w:rsid w:val="008551D4"/>
    <w:rsid w:val="0086403A"/>
    <w:rsid w:val="008765C7"/>
    <w:rsid w:val="008956D2"/>
    <w:rsid w:val="008B383C"/>
    <w:rsid w:val="008D0E45"/>
    <w:rsid w:val="008F3F6B"/>
    <w:rsid w:val="00906452"/>
    <w:rsid w:val="00946509"/>
    <w:rsid w:val="00972D30"/>
    <w:rsid w:val="009778CC"/>
    <w:rsid w:val="009A39FA"/>
    <w:rsid w:val="00A019A7"/>
    <w:rsid w:val="00A0583A"/>
    <w:rsid w:val="00A4204D"/>
    <w:rsid w:val="00AD0CA1"/>
    <w:rsid w:val="00AE20AE"/>
    <w:rsid w:val="00AF3FFF"/>
    <w:rsid w:val="00B01921"/>
    <w:rsid w:val="00B3568B"/>
    <w:rsid w:val="00B84F80"/>
    <w:rsid w:val="00C060EE"/>
    <w:rsid w:val="00C43726"/>
    <w:rsid w:val="00CA59B4"/>
    <w:rsid w:val="00D16A9F"/>
    <w:rsid w:val="00D7399E"/>
    <w:rsid w:val="00DD122F"/>
    <w:rsid w:val="00E61E2F"/>
    <w:rsid w:val="00E7014C"/>
    <w:rsid w:val="00E9654F"/>
    <w:rsid w:val="00F46934"/>
    <w:rsid w:val="00F8681C"/>
    <w:rsid w:val="00FE3CBD"/>
    <w:rsid w:val="00FF4EA6"/>
    <w:rsid w:val="01415CD2"/>
    <w:rsid w:val="014F4893"/>
    <w:rsid w:val="02B8562E"/>
    <w:rsid w:val="038340E2"/>
    <w:rsid w:val="03A553E2"/>
    <w:rsid w:val="04910D1F"/>
    <w:rsid w:val="06020126"/>
    <w:rsid w:val="073F4A62"/>
    <w:rsid w:val="0786286D"/>
    <w:rsid w:val="08346622"/>
    <w:rsid w:val="09B371A0"/>
    <w:rsid w:val="0B2E2A96"/>
    <w:rsid w:val="0BB04AC1"/>
    <w:rsid w:val="0F135152"/>
    <w:rsid w:val="10805852"/>
    <w:rsid w:val="109202F8"/>
    <w:rsid w:val="110D3F66"/>
    <w:rsid w:val="11752C0E"/>
    <w:rsid w:val="132A70C8"/>
    <w:rsid w:val="13886D4C"/>
    <w:rsid w:val="14506500"/>
    <w:rsid w:val="155B6F0B"/>
    <w:rsid w:val="15BE749A"/>
    <w:rsid w:val="16970417"/>
    <w:rsid w:val="176F3141"/>
    <w:rsid w:val="18300B23"/>
    <w:rsid w:val="189310B2"/>
    <w:rsid w:val="18D41D66"/>
    <w:rsid w:val="196A1E12"/>
    <w:rsid w:val="19F26FDA"/>
    <w:rsid w:val="1A375F62"/>
    <w:rsid w:val="1AA97A13"/>
    <w:rsid w:val="1BA2405D"/>
    <w:rsid w:val="1CAE5116"/>
    <w:rsid w:val="1D734062"/>
    <w:rsid w:val="20E71F9A"/>
    <w:rsid w:val="225E739B"/>
    <w:rsid w:val="22AC6FF8"/>
    <w:rsid w:val="230F5B30"/>
    <w:rsid w:val="237120DD"/>
    <w:rsid w:val="25583467"/>
    <w:rsid w:val="25661F7C"/>
    <w:rsid w:val="271D04C4"/>
    <w:rsid w:val="27B23302"/>
    <w:rsid w:val="27CA27D8"/>
    <w:rsid w:val="29456345"/>
    <w:rsid w:val="2D0F0096"/>
    <w:rsid w:val="2F133481"/>
    <w:rsid w:val="2F367CE8"/>
    <w:rsid w:val="2F6B14B4"/>
    <w:rsid w:val="30EB6556"/>
    <w:rsid w:val="31CE41CD"/>
    <w:rsid w:val="325771B0"/>
    <w:rsid w:val="32717916"/>
    <w:rsid w:val="357C6EC6"/>
    <w:rsid w:val="35F5260C"/>
    <w:rsid w:val="391F5588"/>
    <w:rsid w:val="3AA06FEA"/>
    <w:rsid w:val="3B76414E"/>
    <w:rsid w:val="3BDF3B42"/>
    <w:rsid w:val="3BFB1E94"/>
    <w:rsid w:val="3E8A370C"/>
    <w:rsid w:val="400006D7"/>
    <w:rsid w:val="41E06866"/>
    <w:rsid w:val="42A6360C"/>
    <w:rsid w:val="42D9753D"/>
    <w:rsid w:val="42EF4FB3"/>
    <w:rsid w:val="44466E54"/>
    <w:rsid w:val="45E61567"/>
    <w:rsid w:val="4712301E"/>
    <w:rsid w:val="478A0E65"/>
    <w:rsid w:val="47C71B4E"/>
    <w:rsid w:val="48890010"/>
    <w:rsid w:val="48AF3B53"/>
    <w:rsid w:val="4C1E4889"/>
    <w:rsid w:val="4DAB7D28"/>
    <w:rsid w:val="4DDA65BE"/>
    <w:rsid w:val="4E444B90"/>
    <w:rsid w:val="4E651408"/>
    <w:rsid w:val="4F082F58"/>
    <w:rsid w:val="4F1638C7"/>
    <w:rsid w:val="4F813436"/>
    <w:rsid w:val="500E459E"/>
    <w:rsid w:val="50CC5E28"/>
    <w:rsid w:val="537624A9"/>
    <w:rsid w:val="541D1254"/>
    <w:rsid w:val="55D10548"/>
    <w:rsid w:val="5623455D"/>
    <w:rsid w:val="56A9350E"/>
    <w:rsid w:val="56F049FE"/>
    <w:rsid w:val="575B27BF"/>
    <w:rsid w:val="5B3A7BC3"/>
    <w:rsid w:val="5B81356B"/>
    <w:rsid w:val="5C1E200D"/>
    <w:rsid w:val="5E5A54F4"/>
    <w:rsid w:val="5F131121"/>
    <w:rsid w:val="5F64678F"/>
    <w:rsid w:val="5F797C86"/>
    <w:rsid w:val="605D3104"/>
    <w:rsid w:val="61957557"/>
    <w:rsid w:val="61BE18D7"/>
    <w:rsid w:val="629D0130"/>
    <w:rsid w:val="62A274F4"/>
    <w:rsid w:val="62EC2125"/>
    <w:rsid w:val="63785F7E"/>
    <w:rsid w:val="64FD353D"/>
    <w:rsid w:val="66E53E53"/>
    <w:rsid w:val="68DD74D8"/>
    <w:rsid w:val="6A49294B"/>
    <w:rsid w:val="6B113ED5"/>
    <w:rsid w:val="6B2F7D93"/>
    <w:rsid w:val="6C0528A2"/>
    <w:rsid w:val="6C7D05FF"/>
    <w:rsid w:val="6DC8318C"/>
    <w:rsid w:val="6E244DD8"/>
    <w:rsid w:val="6E7A1325"/>
    <w:rsid w:val="71EF548C"/>
    <w:rsid w:val="73027745"/>
    <w:rsid w:val="7327134F"/>
    <w:rsid w:val="7428537F"/>
    <w:rsid w:val="74786307"/>
    <w:rsid w:val="74F14380"/>
    <w:rsid w:val="7524023C"/>
    <w:rsid w:val="761920DD"/>
    <w:rsid w:val="76E732D0"/>
    <w:rsid w:val="78816A76"/>
    <w:rsid w:val="78EC7D02"/>
    <w:rsid w:val="796230E1"/>
    <w:rsid w:val="797B7AD9"/>
    <w:rsid w:val="7A79575C"/>
    <w:rsid w:val="7AF1471D"/>
    <w:rsid w:val="7B242D44"/>
    <w:rsid w:val="7BEB5610"/>
    <w:rsid w:val="7C174657"/>
    <w:rsid w:val="7C504486"/>
    <w:rsid w:val="7C5A5AC4"/>
    <w:rsid w:val="7D60611C"/>
    <w:rsid w:val="7D9D0B8C"/>
    <w:rsid w:val="7E1F1665"/>
    <w:rsid w:val="7E553215"/>
    <w:rsid w:val="7E837EF5"/>
    <w:rsid w:val="7F6075D3"/>
    <w:rsid w:val="7FDA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7943</Words>
  <Characters>9134</Characters>
  <Lines>19</Lines>
  <Paragraphs>20</Paragraphs>
  <TotalTime>45</TotalTime>
  <ScaleCrop>false</ScaleCrop>
  <LinksUpToDate>false</LinksUpToDate>
  <CharactersWithSpaces>9179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余郦</cp:lastModifiedBy>
  <cp:lastPrinted>2024-10-16T08:34:00Z</cp:lastPrinted>
  <dcterms:modified xsi:type="dcterms:W3CDTF">2024-10-17T01:16:30Z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14FD13840E5C43AF8A952708B36215AA_13</vt:lpwstr>
  </property>
</Properties>
</file>